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7C" w:rsidRPr="00533A82" w:rsidRDefault="0030497C" w:rsidP="00533A82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33A82">
        <w:rPr>
          <w:rFonts w:ascii="Tahoma" w:hAnsi="Tahoma" w:cs="Tahoma"/>
          <w:b/>
          <w:sz w:val="20"/>
          <w:szCs w:val="20"/>
        </w:rPr>
        <w:t xml:space="preserve">ZASADY </w:t>
      </w:r>
      <w:r w:rsidR="00E2288C">
        <w:rPr>
          <w:rFonts w:ascii="Tahoma" w:hAnsi="Tahoma" w:cs="Tahoma"/>
          <w:b/>
          <w:sz w:val="20"/>
          <w:szCs w:val="20"/>
        </w:rPr>
        <w:t>KWALIFIKACJI</w:t>
      </w:r>
      <w:r w:rsidRPr="00533A82">
        <w:rPr>
          <w:rFonts w:ascii="Tahoma" w:hAnsi="Tahoma" w:cs="Tahoma"/>
          <w:b/>
          <w:sz w:val="20"/>
          <w:szCs w:val="20"/>
        </w:rPr>
        <w:t xml:space="preserve"> NAUCZYCIELI AKADEMICKICH </w:t>
      </w:r>
    </w:p>
    <w:p w:rsidR="0030497C" w:rsidRPr="00533A82" w:rsidRDefault="0030497C" w:rsidP="00533A82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33A82">
        <w:rPr>
          <w:rFonts w:ascii="Tahoma" w:hAnsi="Tahoma" w:cs="Tahoma"/>
          <w:b/>
          <w:sz w:val="20"/>
          <w:szCs w:val="20"/>
        </w:rPr>
        <w:t xml:space="preserve">PAŃSTWOWEJ SZKOŁY WYŻSZEJ IM. PAPIEŻA JANA PAWŁA II W BIAŁEJ PODLASKIEJ </w:t>
      </w:r>
    </w:p>
    <w:p w:rsidR="0069496C" w:rsidRPr="00533A82" w:rsidRDefault="0030497C" w:rsidP="00533A82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33A82">
        <w:rPr>
          <w:rFonts w:ascii="Tahoma" w:hAnsi="Tahoma" w:cs="Tahoma"/>
          <w:b/>
          <w:sz w:val="20"/>
          <w:szCs w:val="20"/>
        </w:rPr>
        <w:t>NA WYJAZDY W CELU PROWADZENIA ZAJĘĆ DYDAKTYCZNYCH</w:t>
      </w:r>
      <w:r w:rsidR="00533A82">
        <w:rPr>
          <w:rFonts w:ascii="Tahoma" w:hAnsi="Tahoma" w:cs="Tahoma"/>
          <w:b/>
          <w:sz w:val="20"/>
          <w:szCs w:val="20"/>
        </w:rPr>
        <w:t xml:space="preserve"> </w:t>
      </w:r>
    </w:p>
    <w:p w:rsidR="0030497C" w:rsidRPr="00533A82" w:rsidRDefault="0030497C" w:rsidP="00533A82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33A82">
        <w:rPr>
          <w:rFonts w:ascii="Tahoma" w:hAnsi="Tahoma" w:cs="Tahoma"/>
          <w:b/>
          <w:sz w:val="20"/>
          <w:szCs w:val="20"/>
        </w:rPr>
        <w:t>W RAMACH PROGRAMU LLP – ERASMUS</w:t>
      </w:r>
    </w:p>
    <w:p w:rsidR="0030497C" w:rsidRPr="00533A82" w:rsidRDefault="00B30631" w:rsidP="00533A82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ROK AKADEMICKI 201</w:t>
      </w:r>
      <w:r w:rsidR="0063573F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/201</w:t>
      </w:r>
      <w:r w:rsidR="0063573F">
        <w:rPr>
          <w:rFonts w:ascii="Tahoma" w:hAnsi="Tahoma" w:cs="Tahoma"/>
          <w:b/>
          <w:sz w:val="20"/>
          <w:szCs w:val="20"/>
        </w:rPr>
        <w:t>3</w:t>
      </w:r>
    </w:p>
    <w:p w:rsidR="0030497C" w:rsidRDefault="0030497C" w:rsidP="0030497C">
      <w:pPr>
        <w:jc w:val="center"/>
        <w:rPr>
          <w:rFonts w:ascii="Tahoma" w:hAnsi="Tahoma" w:cs="Tahoma"/>
          <w:sz w:val="20"/>
          <w:szCs w:val="20"/>
        </w:rPr>
      </w:pPr>
    </w:p>
    <w:p w:rsidR="0030497C" w:rsidRDefault="0030497C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Pr="00204FBC">
        <w:rPr>
          <w:rFonts w:ascii="Tahoma" w:hAnsi="Tahoma" w:cs="Tahoma"/>
          <w:sz w:val="20"/>
          <w:szCs w:val="20"/>
        </w:rPr>
        <w:t xml:space="preserve">Zasady </w:t>
      </w:r>
      <w:r w:rsidR="00E2288C">
        <w:rPr>
          <w:rFonts w:ascii="Tahoma" w:hAnsi="Tahoma" w:cs="Tahoma"/>
          <w:sz w:val="20"/>
          <w:szCs w:val="20"/>
        </w:rPr>
        <w:t>kwalifikacji</w:t>
      </w:r>
      <w:r w:rsidRPr="00204FBC">
        <w:rPr>
          <w:rFonts w:ascii="Tahoma" w:hAnsi="Tahoma" w:cs="Tahoma"/>
          <w:sz w:val="20"/>
          <w:szCs w:val="20"/>
        </w:rPr>
        <w:t xml:space="preserve"> określają podstawowe kryteria </w:t>
      </w:r>
      <w:r w:rsidR="00E2288C">
        <w:rPr>
          <w:rFonts w:ascii="Tahoma" w:hAnsi="Tahoma" w:cs="Tahoma"/>
          <w:sz w:val="20"/>
          <w:szCs w:val="20"/>
        </w:rPr>
        <w:t>kwalifikowania</w:t>
      </w:r>
      <w:r>
        <w:rPr>
          <w:rFonts w:ascii="Tahoma" w:hAnsi="Tahoma" w:cs="Tahoma"/>
          <w:sz w:val="20"/>
          <w:szCs w:val="20"/>
        </w:rPr>
        <w:t xml:space="preserve"> nauczycieli akademickich PSW im. Papieża Jana Pawła II w Białej Podlaskiej</w:t>
      </w:r>
      <w:r w:rsidRPr="00204FB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 wyjazdy w ramach programu LLP Erasmus w celu prowadzenia zajęć dydaktycznych (STA – Staff Teaching Assignments).</w:t>
      </w:r>
    </w:p>
    <w:p w:rsidR="0030497C" w:rsidRDefault="0030497C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Wyjazdy mogą odbywać się wyłącznie do uczelni partnerskich</w:t>
      </w:r>
      <w:r w:rsidR="008B3FEC">
        <w:rPr>
          <w:rFonts w:ascii="Tahoma" w:hAnsi="Tahoma" w:cs="Tahoma"/>
          <w:sz w:val="20"/>
          <w:szCs w:val="20"/>
        </w:rPr>
        <w:t xml:space="preserve"> posiadających ważną kartę Erasmusa</w:t>
      </w:r>
      <w:r>
        <w:rPr>
          <w:rFonts w:ascii="Tahoma" w:hAnsi="Tahoma" w:cs="Tahoma"/>
          <w:sz w:val="20"/>
          <w:szCs w:val="20"/>
        </w:rPr>
        <w:t>, z którymi PSW podpisała stosowne umowy międzyinstytucjonalne.</w:t>
      </w:r>
    </w:p>
    <w:p w:rsidR="0030497C" w:rsidRDefault="0030497C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="005437F1">
        <w:rPr>
          <w:rFonts w:ascii="Tahoma" w:hAnsi="Tahoma" w:cs="Tahoma"/>
          <w:sz w:val="20"/>
          <w:szCs w:val="20"/>
        </w:rPr>
        <w:t xml:space="preserve">Ubiegający się o wyjazd nauczyciel akademicki musi być pracownikiem PSW im. Papieża Jana Pawła II w Białej Podlaskiej. Podstawą zatrudnienia może być umowa o pracę lub umowa cywilno-prawna. Preferencyjnie będą traktowanie osoby, dla których PSW </w:t>
      </w:r>
      <w:r w:rsidR="00B2446D">
        <w:rPr>
          <w:rFonts w:ascii="Tahoma" w:hAnsi="Tahoma" w:cs="Tahoma"/>
          <w:sz w:val="20"/>
          <w:szCs w:val="20"/>
        </w:rPr>
        <w:t>jest podstawowym miejscem pracy oraz wyjeżdżające po raz pierwszy.</w:t>
      </w:r>
    </w:p>
    <w:p w:rsidR="005437F1" w:rsidRDefault="005437F1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Celem wyjazdu jest prowadzenie zajęć dydaktycznych dla studentów uczelni partnerskiej </w:t>
      </w:r>
      <w:r w:rsidR="00B30631">
        <w:rPr>
          <w:rFonts w:ascii="Tahoma" w:hAnsi="Tahoma" w:cs="Tahoma"/>
          <w:sz w:val="20"/>
          <w:szCs w:val="20"/>
        </w:rPr>
        <w:t xml:space="preserve">                         </w:t>
      </w:r>
      <w:r>
        <w:rPr>
          <w:rFonts w:ascii="Tahoma" w:hAnsi="Tahoma" w:cs="Tahoma"/>
          <w:sz w:val="20"/>
          <w:szCs w:val="20"/>
        </w:rPr>
        <w:t>w wymiarze co najmniej 5 godzin dydaktycznych. Standardowa długość pobytu to 7 dni (5 dni roboczych w uczelni partnerskiej oraz 2 dni przeznaczone na dojazd). Pobyt może trwać maksymalnie do</w:t>
      </w:r>
      <w:r w:rsidR="002416D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 tygodni, przy czym grant przyznawany jest jedynie na wyjazdy tygodniowe, ze względu na ograniczone fundusze.</w:t>
      </w:r>
    </w:p>
    <w:p w:rsidR="005437F1" w:rsidRDefault="006B29EC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Pobyt nauczyciela akademickiego w uczelni partnerskiej musi być rozpoczęty i zakończony w</w:t>
      </w:r>
      <w:r w:rsidR="00B30631">
        <w:rPr>
          <w:rFonts w:ascii="Tahoma" w:hAnsi="Tahoma" w:cs="Tahoma"/>
          <w:sz w:val="20"/>
          <w:szCs w:val="20"/>
        </w:rPr>
        <w:t xml:space="preserve"> okresie pomiędzy 1 czerwca 201</w:t>
      </w:r>
      <w:r w:rsidR="00673B06">
        <w:rPr>
          <w:rFonts w:ascii="Tahoma" w:hAnsi="Tahoma" w:cs="Tahoma"/>
          <w:sz w:val="20"/>
          <w:szCs w:val="20"/>
        </w:rPr>
        <w:t>2</w:t>
      </w:r>
      <w:r w:rsidR="00B30631">
        <w:rPr>
          <w:rFonts w:ascii="Tahoma" w:hAnsi="Tahoma" w:cs="Tahoma"/>
          <w:sz w:val="20"/>
          <w:szCs w:val="20"/>
        </w:rPr>
        <w:t>r. a 30 września 201</w:t>
      </w:r>
      <w:r w:rsidR="00673B06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r.</w:t>
      </w:r>
    </w:p>
    <w:p w:rsidR="006B29EC" w:rsidRDefault="006B29EC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</w:t>
      </w:r>
      <w:r w:rsidR="004A6057">
        <w:rPr>
          <w:rFonts w:ascii="Tahoma" w:hAnsi="Tahoma" w:cs="Tahoma"/>
          <w:sz w:val="20"/>
          <w:szCs w:val="20"/>
        </w:rPr>
        <w:t xml:space="preserve">Nauczyciel akademicki zainteresowany wyjazdem </w:t>
      </w:r>
      <w:r w:rsidR="00E634CE">
        <w:rPr>
          <w:rFonts w:ascii="Tahoma" w:hAnsi="Tahoma" w:cs="Tahoma"/>
          <w:sz w:val="20"/>
          <w:szCs w:val="20"/>
        </w:rPr>
        <w:t>składa</w:t>
      </w:r>
      <w:r w:rsidR="00B30631">
        <w:rPr>
          <w:rFonts w:ascii="Tahoma" w:hAnsi="Tahoma" w:cs="Tahoma"/>
          <w:sz w:val="20"/>
          <w:szCs w:val="20"/>
        </w:rPr>
        <w:t xml:space="preserve"> podanie do Rektora o wyrażenie zgody na wyjazd STA oraz </w:t>
      </w:r>
      <w:r w:rsidR="00E634CE">
        <w:rPr>
          <w:rFonts w:ascii="Tahoma" w:hAnsi="Tahoma" w:cs="Tahoma"/>
          <w:sz w:val="20"/>
          <w:szCs w:val="20"/>
        </w:rPr>
        <w:t xml:space="preserve"> Formularz zgłoszeniowy (Załącznik Nr 1 do zasad </w:t>
      </w:r>
      <w:r w:rsidR="00B2446D">
        <w:rPr>
          <w:rFonts w:ascii="Tahoma" w:hAnsi="Tahoma" w:cs="Tahoma"/>
          <w:sz w:val="20"/>
          <w:szCs w:val="20"/>
        </w:rPr>
        <w:t>kwalifikacji</w:t>
      </w:r>
      <w:r w:rsidR="00E634CE">
        <w:rPr>
          <w:rFonts w:ascii="Tahoma" w:hAnsi="Tahoma" w:cs="Tahoma"/>
          <w:sz w:val="20"/>
          <w:szCs w:val="20"/>
        </w:rPr>
        <w:t>) do Uczelnianego Koordynatora Era</w:t>
      </w:r>
      <w:r w:rsidR="00ED4CA5">
        <w:rPr>
          <w:rFonts w:ascii="Tahoma" w:hAnsi="Tahoma" w:cs="Tahoma"/>
          <w:sz w:val="20"/>
          <w:szCs w:val="20"/>
        </w:rPr>
        <w:t xml:space="preserve">smusa w terminie do </w:t>
      </w:r>
      <w:r w:rsidR="00B30631">
        <w:rPr>
          <w:rFonts w:ascii="Tahoma" w:hAnsi="Tahoma" w:cs="Tahoma"/>
          <w:sz w:val="20"/>
          <w:szCs w:val="20"/>
        </w:rPr>
        <w:t>30 listopada</w:t>
      </w:r>
      <w:r w:rsidR="00ED4CA5">
        <w:rPr>
          <w:rFonts w:ascii="Tahoma" w:hAnsi="Tahoma" w:cs="Tahoma"/>
          <w:sz w:val="20"/>
          <w:szCs w:val="20"/>
        </w:rPr>
        <w:t xml:space="preserve"> 201</w:t>
      </w:r>
      <w:r w:rsidR="00673B06">
        <w:rPr>
          <w:rFonts w:ascii="Tahoma" w:hAnsi="Tahoma" w:cs="Tahoma"/>
          <w:sz w:val="20"/>
          <w:szCs w:val="20"/>
        </w:rPr>
        <w:t>2</w:t>
      </w:r>
      <w:r w:rsidR="00E634CE">
        <w:rPr>
          <w:rFonts w:ascii="Tahoma" w:hAnsi="Tahoma" w:cs="Tahoma"/>
          <w:sz w:val="20"/>
          <w:szCs w:val="20"/>
        </w:rPr>
        <w:t>r.</w:t>
      </w:r>
    </w:p>
    <w:p w:rsidR="00E634CE" w:rsidRDefault="00E634CE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 Kwalifikacja kandydatów odbywa się komisyjnie, w składzie: </w:t>
      </w:r>
      <w:r w:rsidR="00B2446D">
        <w:rPr>
          <w:rFonts w:ascii="Tahoma" w:hAnsi="Tahoma" w:cs="Tahoma"/>
          <w:sz w:val="20"/>
          <w:szCs w:val="20"/>
        </w:rPr>
        <w:t>Uczelniany Koordynator programu Erasmus oraz pracownik Sekcji Projektów i Funduszy Europejskich.</w:t>
      </w:r>
    </w:p>
    <w:p w:rsidR="00E634CE" w:rsidRDefault="00E634CE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 Podstawowe kryteria kwalifikacji to:</w:t>
      </w:r>
    </w:p>
    <w:p w:rsidR="00E634CE" w:rsidRDefault="00E634CE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„Indywidualny program nauczania” (Individual Teaching Programme) – dokument przygotowany przez nauczyciela w porozumieniu z u</w:t>
      </w:r>
      <w:r w:rsidR="00E273B0">
        <w:rPr>
          <w:rFonts w:ascii="Tahoma" w:hAnsi="Tahoma" w:cs="Tahoma"/>
          <w:sz w:val="20"/>
          <w:szCs w:val="20"/>
        </w:rPr>
        <w:t>czelnią partnerską i macierzystą</w:t>
      </w:r>
      <w:r>
        <w:rPr>
          <w:rFonts w:ascii="Tahoma" w:hAnsi="Tahoma" w:cs="Tahoma"/>
          <w:sz w:val="20"/>
          <w:szCs w:val="20"/>
        </w:rPr>
        <w:t xml:space="preserve">, </w:t>
      </w:r>
      <w:r w:rsidR="00A35D0D">
        <w:rPr>
          <w:rFonts w:ascii="Tahoma" w:hAnsi="Tahoma" w:cs="Tahoma"/>
          <w:sz w:val="20"/>
          <w:szCs w:val="20"/>
        </w:rPr>
        <w:t>zawierający cele nauczania, program zajęć i oczekiwane rezultaty,</w:t>
      </w:r>
    </w:p>
    <w:p w:rsidR="00A35D0D" w:rsidRDefault="00A35D0D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kompetencje językowe,</w:t>
      </w:r>
    </w:p>
    <w:p w:rsidR="00A35D0D" w:rsidRDefault="00A35D0D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doświadczenie zawodowe.</w:t>
      </w:r>
    </w:p>
    <w:p w:rsidR="00864590" w:rsidRDefault="00A35D0D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 Zamknięcie postępowania kwalifikacyjnego oraz poinformowanie kandydatów o wynik</w:t>
      </w:r>
      <w:r w:rsidR="00ED4CA5">
        <w:rPr>
          <w:rFonts w:ascii="Tahoma" w:hAnsi="Tahoma" w:cs="Tahoma"/>
          <w:sz w:val="20"/>
          <w:szCs w:val="20"/>
        </w:rPr>
        <w:t xml:space="preserve">ach nastąpi do dnia 31 </w:t>
      </w:r>
      <w:r w:rsidR="00B30631">
        <w:rPr>
          <w:rFonts w:ascii="Tahoma" w:hAnsi="Tahoma" w:cs="Tahoma"/>
          <w:sz w:val="20"/>
          <w:szCs w:val="20"/>
        </w:rPr>
        <w:t>grudnia</w:t>
      </w:r>
      <w:r w:rsidR="00ED4CA5">
        <w:rPr>
          <w:rFonts w:ascii="Tahoma" w:hAnsi="Tahoma" w:cs="Tahoma"/>
          <w:sz w:val="20"/>
          <w:szCs w:val="20"/>
        </w:rPr>
        <w:t xml:space="preserve"> 201</w:t>
      </w:r>
      <w:r w:rsidR="00673B06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r. </w:t>
      </w:r>
      <w:r w:rsidR="00B2446D">
        <w:rPr>
          <w:rFonts w:ascii="Tahoma" w:hAnsi="Tahoma" w:cs="Tahoma"/>
          <w:sz w:val="20"/>
          <w:szCs w:val="20"/>
        </w:rPr>
        <w:t>Jeśli do tego dnia nie wpłyną zgłoszenia, postępowanie kwalifikacyjne będzie kontynuowane do dnia 30 kwietnia 201</w:t>
      </w:r>
      <w:r w:rsidR="00673B06">
        <w:rPr>
          <w:rFonts w:ascii="Tahoma" w:hAnsi="Tahoma" w:cs="Tahoma"/>
          <w:sz w:val="20"/>
          <w:szCs w:val="20"/>
        </w:rPr>
        <w:t>3</w:t>
      </w:r>
      <w:r w:rsidR="00B2446D">
        <w:rPr>
          <w:rFonts w:ascii="Tahoma" w:hAnsi="Tahoma" w:cs="Tahoma"/>
          <w:sz w:val="20"/>
          <w:szCs w:val="20"/>
        </w:rPr>
        <w:t xml:space="preserve">r. </w:t>
      </w:r>
    </w:p>
    <w:p w:rsidR="00A35D0D" w:rsidRDefault="00A35D0D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10. Kandydatowi przysługuje odwołanie od decyzji komisji w ciągu 7 dni od daty zamknięcia postępowania kwalifikacyjne</w:t>
      </w:r>
      <w:r w:rsidR="003E67A5">
        <w:rPr>
          <w:rFonts w:ascii="Tahoma" w:hAnsi="Tahoma" w:cs="Tahoma"/>
          <w:sz w:val="20"/>
          <w:szCs w:val="20"/>
        </w:rPr>
        <w:t>go. Organem odwoławczym jest Dyrektor Instytutu PSW, w którym zatrudniony jest nauczyciel akademicki.</w:t>
      </w:r>
    </w:p>
    <w:p w:rsidR="00A35D0D" w:rsidRDefault="00A35D0D" w:rsidP="003049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11. Wykaz uczelni partnerskich jest dostępny u Uczelnianego Koordynatora Erasmusa.</w:t>
      </w:r>
    </w:p>
    <w:p w:rsidR="00B30631" w:rsidRDefault="00B30631" w:rsidP="00B306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12. Z każdym pracownikiem zakwalifikowanym na wyjazd zostanie sporządzona pisemna umowa. </w:t>
      </w:r>
    </w:p>
    <w:p w:rsidR="00B30631" w:rsidRDefault="00B30631" w:rsidP="00B306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13. Przekazanie stypendium pracownikowi może nastąpić tylko pod warunkiem zaakceptowania wszystkich warunków umowy. Stypendium zostanie wypłacone w sposób uzgodniony pomiędzy pracownikiem a uczelnią.</w:t>
      </w:r>
    </w:p>
    <w:p w:rsidR="00B30631" w:rsidRDefault="00B30631" w:rsidP="00B306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14. Pracownik zakwalifikowany na wyjazd zostanie poinformowany o konieczności otrzymania                          z uczelni przyjmującej pisemnego zaświadczenia o okresie pobytu, zrealizowaniu celu wyjazdu i liczbie godzin przeprowadzonych zajęć dydaktycznych.</w:t>
      </w:r>
    </w:p>
    <w:p w:rsidR="00673B06" w:rsidRPr="00673B06" w:rsidRDefault="00673B06" w:rsidP="00673B06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673B06">
        <w:rPr>
          <w:rFonts w:ascii="Tahoma" w:hAnsi="Tahoma" w:cs="Tahoma"/>
          <w:sz w:val="20"/>
          <w:szCs w:val="20"/>
        </w:rPr>
        <w:t xml:space="preserve">15. </w:t>
      </w:r>
      <w:r w:rsidRPr="00673B06">
        <w:rPr>
          <w:rFonts w:ascii="Tahoma" w:hAnsi="Tahoma" w:cs="Tahoma"/>
          <w:color w:val="auto"/>
          <w:sz w:val="20"/>
          <w:szCs w:val="20"/>
        </w:rPr>
        <w:t xml:space="preserve">Pracownik zostanie poinformowany przez uczelnię macierzystą o konieczności uzyskania dokumentu uprawniającego do korzystania z opieki zdrowotnej na terytorium UE. </w:t>
      </w:r>
    </w:p>
    <w:p w:rsidR="00673B06" w:rsidRPr="00673B06" w:rsidRDefault="00673B06" w:rsidP="00673B06">
      <w:pPr>
        <w:pStyle w:val="Default"/>
        <w:rPr>
          <w:color w:val="auto"/>
        </w:rPr>
      </w:pPr>
    </w:p>
    <w:p w:rsidR="00B30631" w:rsidRDefault="00B30631" w:rsidP="00B306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673B06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 Pracownik powinien być ubezpieczony (koszty leczenia i następstwa nieszczęśliwych wypadków) na czas podróży i pobytu w instytucji przyjmującej.</w:t>
      </w:r>
    </w:p>
    <w:p w:rsidR="00B30631" w:rsidRDefault="00B30631" w:rsidP="00B3063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673B06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 Po powrocie z wyjazdu szkoleniowego pracownik jest  zobowiązany do złożenia sprawozdania               z wyjazdu i wypełnienia ankiety on-line dostępnej na stronie programu Erasmus.</w:t>
      </w:r>
    </w:p>
    <w:p w:rsidR="00B30631" w:rsidRDefault="00B30631" w:rsidP="00B30631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</w:p>
    <w:p w:rsidR="00B30631" w:rsidRDefault="00B30631" w:rsidP="00B30631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</w:p>
    <w:p w:rsidR="00B30631" w:rsidRPr="007A1E6A" w:rsidRDefault="00B30631" w:rsidP="00B30631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  <w:r w:rsidRPr="007A1E6A">
        <w:rPr>
          <w:rFonts w:ascii="Tahoma" w:hAnsi="Tahoma" w:cs="Tahoma"/>
          <w:sz w:val="20"/>
          <w:szCs w:val="20"/>
        </w:rPr>
        <w:t>Zatwierdził:</w:t>
      </w:r>
    </w:p>
    <w:p w:rsidR="00B30631" w:rsidRPr="007A1E6A" w:rsidRDefault="00B30631" w:rsidP="00B30631">
      <w:pPr>
        <w:shd w:val="clear" w:color="auto" w:fill="FFFFFF"/>
        <w:spacing w:line="408" w:lineRule="atLeast"/>
        <w:rPr>
          <w:rFonts w:ascii="Tahoma" w:hAnsi="Tahoma" w:cs="Tahoma"/>
          <w:bCs/>
          <w:sz w:val="20"/>
          <w:szCs w:val="20"/>
        </w:rPr>
      </w:pPr>
      <w:r w:rsidRPr="007A1E6A">
        <w:rPr>
          <w:rFonts w:ascii="Tahoma" w:hAnsi="Tahoma" w:cs="Tahoma"/>
          <w:bCs/>
          <w:sz w:val="20"/>
          <w:szCs w:val="20"/>
        </w:rPr>
        <w:t>prof. zw. dr hab. Mieczysław Adamowicz</w:t>
      </w:r>
    </w:p>
    <w:p w:rsidR="00B30631" w:rsidRPr="007A1E6A" w:rsidRDefault="00B30631" w:rsidP="00B30631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  <w:r w:rsidRPr="007A1E6A">
        <w:rPr>
          <w:rFonts w:ascii="Tahoma" w:hAnsi="Tahoma" w:cs="Tahoma"/>
          <w:sz w:val="20"/>
          <w:szCs w:val="20"/>
        </w:rPr>
        <w:t>Rektor PSW im. Papieża Jana Pawła II w Białej Podlaskiej</w:t>
      </w:r>
    </w:p>
    <w:p w:rsidR="003E67A5" w:rsidRDefault="003E67A5" w:rsidP="0030497C">
      <w:pPr>
        <w:jc w:val="both"/>
        <w:rPr>
          <w:rFonts w:ascii="Tahoma" w:hAnsi="Tahoma" w:cs="Tahoma"/>
          <w:sz w:val="20"/>
          <w:szCs w:val="20"/>
        </w:rPr>
      </w:pPr>
    </w:p>
    <w:p w:rsidR="00F3518C" w:rsidRDefault="00F3518C" w:rsidP="0030497C">
      <w:pPr>
        <w:jc w:val="both"/>
        <w:rPr>
          <w:rFonts w:ascii="Tahoma" w:hAnsi="Tahoma" w:cs="Tahoma"/>
          <w:sz w:val="20"/>
          <w:szCs w:val="20"/>
        </w:rPr>
      </w:pPr>
    </w:p>
    <w:p w:rsidR="006B29EC" w:rsidRDefault="006B29EC" w:rsidP="0030497C">
      <w:pPr>
        <w:jc w:val="both"/>
        <w:rPr>
          <w:rFonts w:ascii="Tahoma" w:hAnsi="Tahoma" w:cs="Tahoma"/>
          <w:sz w:val="20"/>
          <w:szCs w:val="20"/>
        </w:rPr>
      </w:pPr>
    </w:p>
    <w:p w:rsidR="006B29EC" w:rsidRDefault="006B29EC" w:rsidP="0030497C">
      <w:pPr>
        <w:jc w:val="both"/>
        <w:rPr>
          <w:rFonts w:ascii="Tahoma" w:hAnsi="Tahoma" w:cs="Tahoma"/>
          <w:sz w:val="20"/>
          <w:szCs w:val="20"/>
        </w:rPr>
      </w:pPr>
    </w:p>
    <w:p w:rsidR="0030497C" w:rsidRDefault="0030497C" w:rsidP="0030497C">
      <w:pPr>
        <w:jc w:val="both"/>
        <w:rPr>
          <w:rFonts w:ascii="Tahoma" w:hAnsi="Tahoma" w:cs="Tahoma"/>
          <w:sz w:val="20"/>
          <w:szCs w:val="20"/>
        </w:rPr>
      </w:pPr>
    </w:p>
    <w:p w:rsidR="0030497C" w:rsidRDefault="0030497C" w:rsidP="0030497C">
      <w:pPr>
        <w:jc w:val="both"/>
        <w:rPr>
          <w:rFonts w:ascii="Tahoma" w:hAnsi="Tahoma" w:cs="Tahoma"/>
          <w:sz w:val="20"/>
          <w:szCs w:val="20"/>
        </w:rPr>
      </w:pPr>
    </w:p>
    <w:p w:rsidR="0030497C" w:rsidRDefault="0030497C" w:rsidP="0030497C">
      <w:pPr>
        <w:jc w:val="both"/>
        <w:rPr>
          <w:rFonts w:ascii="Tahoma" w:hAnsi="Tahoma" w:cs="Tahoma"/>
          <w:sz w:val="20"/>
          <w:szCs w:val="20"/>
        </w:rPr>
      </w:pPr>
    </w:p>
    <w:p w:rsidR="00961C35" w:rsidRDefault="00961C35" w:rsidP="00961C35">
      <w:pPr>
        <w:pStyle w:val="Nagwek3"/>
        <w:rPr>
          <w:rFonts w:ascii="Tahoma" w:hAnsi="Tahoma" w:cs="Tahoma"/>
          <w:sz w:val="18"/>
          <w:szCs w:val="18"/>
        </w:rPr>
      </w:pPr>
    </w:p>
    <w:p w:rsidR="00961C35" w:rsidRDefault="00961C35" w:rsidP="00961C35">
      <w:pPr>
        <w:pStyle w:val="Nagwek3"/>
        <w:rPr>
          <w:rFonts w:ascii="Tahoma" w:hAnsi="Tahoma" w:cs="Tahoma"/>
          <w:sz w:val="18"/>
          <w:szCs w:val="18"/>
        </w:rPr>
      </w:pPr>
    </w:p>
    <w:sectPr w:rsidR="00961C35" w:rsidSect="006949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80D" w:rsidRDefault="00C9680D" w:rsidP="00533A82">
      <w:pPr>
        <w:spacing w:after="0" w:line="240" w:lineRule="auto"/>
      </w:pPr>
      <w:r>
        <w:separator/>
      </w:r>
    </w:p>
  </w:endnote>
  <w:endnote w:type="continuationSeparator" w:id="0">
    <w:p w:rsidR="00C9680D" w:rsidRDefault="00C9680D" w:rsidP="0053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2704"/>
      <w:docPartObj>
        <w:docPartGallery w:val="Page Numbers (Bottom of Page)"/>
        <w:docPartUnique/>
      </w:docPartObj>
    </w:sdtPr>
    <w:sdtContent>
      <w:p w:rsidR="00533A82" w:rsidRDefault="00245FF3">
        <w:pPr>
          <w:pStyle w:val="Stopka"/>
          <w:jc w:val="right"/>
        </w:pPr>
        <w:fldSimple w:instr=" PAGE   \* MERGEFORMAT ">
          <w:r w:rsidR="00673B06">
            <w:rPr>
              <w:noProof/>
            </w:rPr>
            <w:t>2</w:t>
          </w:r>
        </w:fldSimple>
      </w:p>
    </w:sdtContent>
  </w:sdt>
  <w:p w:rsidR="00533A82" w:rsidRDefault="00533A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80D" w:rsidRDefault="00C9680D" w:rsidP="00533A82">
      <w:pPr>
        <w:spacing w:after="0" w:line="240" w:lineRule="auto"/>
      </w:pPr>
      <w:r>
        <w:separator/>
      </w:r>
    </w:p>
  </w:footnote>
  <w:footnote w:type="continuationSeparator" w:id="0">
    <w:p w:rsidR="00C9680D" w:rsidRDefault="00C9680D" w:rsidP="00533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520D"/>
    <w:multiLevelType w:val="multilevel"/>
    <w:tmpl w:val="0F52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9F1296"/>
    <w:multiLevelType w:val="hybridMultilevel"/>
    <w:tmpl w:val="0F489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0497C"/>
    <w:rsid w:val="001C1F48"/>
    <w:rsid w:val="002416D8"/>
    <w:rsid w:val="00245FF3"/>
    <w:rsid w:val="0030497C"/>
    <w:rsid w:val="003D0875"/>
    <w:rsid w:val="003E67A5"/>
    <w:rsid w:val="00441714"/>
    <w:rsid w:val="004820A3"/>
    <w:rsid w:val="004A6057"/>
    <w:rsid w:val="00533A82"/>
    <w:rsid w:val="005437F1"/>
    <w:rsid w:val="005634A6"/>
    <w:rsid w:val="0063573F"/>
    <w:rsid w:val="006619F8"/>
    <w:rsid w:val="00673B06"/>
    <w:rsid w:val="0069496C"/>
    <w:rsid w:val="006B29EC"/>
    <w:rsid w:val="00835386"/>
    <w:rsid w:val="00864590"/>
    <w:rsid w:val="008B3FEC"/>
    <w:rsid w:val="009313BA"/>
    <w:rsid w:val="00961C35"/>
    <w:rsid w:val="009F140C"/>
    <w:rsid w:val="00A06A03"/>
    <w:rsid w:val="00A35D0D"/>
    <w:rsid w:val="00A61708"/>
    <w:rsid w:val="00AD7D64"/>
    <w:rsid w:val="00B14230"/>
    <w:rsid w:val="00B2446D"/>
    <w:rsid w:val="00B30631"/>
    <w:rsid w:val="00C9680D"/>
    <w:rsid w:val="00CA4E71"/>
    <w:rsid w:val="00D26A2D"/>
    <w:rsid w:val="00DB0D5B"/>
    <w:rsid w:val="00E2288C"/>
    <w:rsid w:val="00E273B0"/>
    <w:rsid w:val="00E621D4"/>
    <w:rsid w:val="00E634CE"/>
    <w:rsid w:val="00ED4CA5"/>
    <w:rsid w:val="00F15A1C"/>
    <w:rsid w:val="00F3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96C"/>
  </w:style>
  <w:style w:type="paragraph" w:styleId="Nagwek2">
    <w:name w:val="heading 2"/>
    <w:basedOn w:val="Normalny"/>
    <w:next w:val="Normalny"/>
    <w:link w:val="Nagwek2Znak"/>
    <w:qFormat/>
    <w:rsid w:val="00961C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 Unicode MS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1C35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61C3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 Unicode MS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97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0497C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30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3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3A82"/>
  </w:style>
  <w:style w:type="paragraph" w:styleId="Stopka">
    <w:name w:val="footer"/>
    <w:basedOn w:val="Normalny"/>
    <w:link w:val="StopkaZnak"/>
    <w:uiPriority w:val="99"/>
    <w:unhideWhenUsed/>
    <w:rsid w:val="0053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A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4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4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4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C3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1C35"/>
    <w:rPr>
      <w:rFonts w:ascii="Times New Roman" w:eastAsia="Times New Roman" w:hAnsi="Times New Roman" w:cs="Arial Unicode MS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61C35"/>
    <w:rPr>
      <w:rFonts w:ascii="Times New Roman" w:eastAsia="Times New Roman" w:hAnsi="Times New Roman" w:cs="Arial Unicode MS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61C35"/>
    <w:rPr>
      <w:rFonts w:ascii="Times New Roman" w:eastAsia="Times New Roman" w:hAnsi="Times New Roman" w:cs="Arial Unicode MS"/>
      <w:sz w:val="24"/>
      <w:szCs w:val="24"/>
      <w:lang w:val="en-US" w:eastAsia="pl-PL"/>
    </w:rPr>
  </w:style>
  <w:style w:type="paragraph" w:styleId="Legenda">
    <w:name w:val="caption"/>
    <w:basedOn w:val="Normalny"/>
    <w:next w:val="Normalny"/>
    <w:qFormat/>
    <w:rsid w:val="00961C35"/>
    <w:pPr>
      <w:spacing w:after="0" w:line="240" w:lineRule="auto"/>
    </w:pPr>
    <w:rPr>
      <w:rFonts w:ascii="Times New Roman" w:eastAsia="Times New Roman" w:hAnsi="Times New Roman" w:cs="Arial Unicode MS"/>
      <w:b/>
      <w:bCs/>
      <w:sz w:val="20"/>
      <w:szCs w:val="20"/>
      <w:lang w:eastAsia="pl-PL"/>
    </w:rPr>
  </w:style>
  <w:style w:type="paragraph" w:customStyle="1" w:styleId="Default">
    <w:name w:val="Default"/>
    <w:rsid w:val="00673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katarzyna_lik</dc:creator>
  <cp:keywords/>
  <dc:description/>
  <cp:lastModifiedBy>monika_kaliszuk</cp:lastModifiedBy>
  <cp:revision>8</cp:revision>
  <cp:lastPrinted>2011-10-19T12:18:00Z</cp:lastPrinted>
  <dcterms:created xsi:type="dcterms:W3CDTF">2011-08-17T11:33:00Z</dcterms:created>
  <dcterms:modified xsi:type="dcterms:W3CDTF">2012-06-27T07:08:00Z</dcterms:modified>
</cp:coreProperties>
</file>