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5C" w:rsidRDefault="004069B1" w:rsidP="004069B1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64BF5" w:rsidRDefault="00864BF5" w:rsidP="00864BF5">
      <w:pPr>
        <w:rPr>
          <w:rFonts w:asciiTheme="minorHAnsi" w:hAnsiTheme="minorHAnsi"/>
          <w:sz w:val="24"/>
          <w:szCs w:val="24"/>
        </w:rPr>
      </w:pPr>
    </w:p>
    <w:p w:rsidR="00ED54C1" w:rsidRPr="000E35C8" w:rsidRDefault="00ED54C1" w:rsidP="00ED54C1">
      <w:pPr>
        <w:jc w:val="center"/>
        <w:rPr>
          <w:rFonts w:asciiTheme="minorHAnsi" w:hAnsiTheme="minorHAnsi" w:cs="Tahoma"/>
          <w:b/>
          <w:sz w:val="24"/>
          <w:szCs w:val="24"/>
        </w:rPr>
      </w:pPr>
      <w:r w:rsidRPr="000E35C8">
        <w:rPr>
          <w:rFonts w:asciiTheme="minorHAnsi" w:hAnsiTheme="minorHAnsi" w:cs="Tahoma"/>
          <w:b/>
          <w:sz w:val="24"/>
          <w:szCs w:val="24"/>
        </w:rPr>
        <w:t>ZASADY REKRUTACJI STUDENTÓW PAŃSTWOWEJ SZKOŁY WYŻSZEJ IM. PAPIEŻA JANA PAWŁA II W BIAŁEJ PODLASKIEJ NA PRAKTYKI – STUDENT MOBILITY PLACEMENT (SMP) W RAMACH PROGRAMU LIFELONG LEARNING PROGRAMME LLP – ERASMUS</w:t>
      </w:r>
    </w:p>
    <w:p w:rsidR="00ED54C1" w:rsidRPr="000E35C8" w:rsidRDefault="00ED54C1" w:rsidP="00ED54C1">
      <w:pPr>
        <w:jc w:val="center"/>
        <w:rPr>
          <w:rFonts w:asciiTheme="minorHAnsi" w:hAnsiTheme="minorHAnsi" w:cs="Tahoma"/>
          <w:b/>
          <w:sz w:val="24"/>
          <w:szCs w:val="24"/>
        </w:rPr>
      </w:pPr>
      <w:r w:rsidRPr="000E35C8">
        <w:rPr>
          <w:rFonts w:asciiTheme="minorHAnsi" w:hAnsiTheme="minorHAnsi" w:cs="Tahoma"/>
          <w:b/>
          <w:sz w:val="24"/>
          <w:szCs w:val="24"/>
        </w:rPr>
        <w:t>ROK AKADEMICKI 2013/2014</w:t>
      </w:r>
    </w:p>
    <w:p w:rsidR="00ED54C1" w:rsidRPr="000E35C8" w:rsidRDefault="00ED54C1" w:rsidP="000E35C8">
      <w:pPr>
        <w:jc w:val="both"/>
        <w:rPr>
          <w:rFonts w:asciiTheme="minorHAnsi" w:hAnsiTheme="minorHAnsi" w:cs="Tahoma"/>
          <w:b/>
          <w:sz w:val="24"/>
          <w:szCs w:val="24"/>
        </w:rPr>
      </w:pPr>
    </w:p>
    <w:p w:rsidR="00ED54C1" w:rsidRPr="000E35C8" w:rsidRDefault="00ED54C1" w:rsidP="000E35C8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Studenci PSW im. Papieża Jana Pawła II w Białej Podlaskiej zainteresowani zrealizowaniem 3-miesięcznych praktyk wakacyjnych w za</w:t>
      </w:r>
      <w:r w:rsidR="00C1032A">
        <w:rPr>
          <w:rFonts w:asciiTheme="minorHAnsi" w:hAnsiTheme="minorHAnsi" w:cs="Tahoma"/>
          <w:sz w:val="24"/>
          <w:szCs w:val="24"/>
        </w:rPr>
        <w:t>granicznej instytucji w ramach P</w:t>
      </w:r>
      <w:r w:rsidRPr="000E35C8">
        <w:rPr>
          <w:rFonts w:asciiTheme="minorHAnsi" w:hAnsiTheme="minorHAnsi" w:cs="Tahoma"/>
          <w:sz w:val="24"/>
          <w:szCs w:val="24"/>
        </w:rPr>
        <w:t xml:space="preserve">rogramu Erasmus, przed złożeniem aplikacji do </w:t>
      </w:r>
      <w:r w:rsidR="00C1032A">
        <w:rPr>
          <w:rFonts w:asciiTheme="minorHAnsi" w:hAnsiTheme="minorHAnsi" w:cs="Tahoma"/>
          <w:sz w:val="24"/>
          <w:szCs w:val="24"/>
        </w:rPr>
        <w:t>Uczelnianego Koordynatora P</w:t>
      </w:r>
      <w:r w:rsidRPr="000E35C8">
        <w:rPr>
          <w:rFonts w:asciiTheme="minorHAnsi" w:hAnsiTheme="minorHAnsi" w:cs="Tahoma"/>
          <w:sz w:val="24"/>
          <w:szCs w:val="24"/>
        </w:rPr>
        <w:t xml:space="preserve">rogramu, proszeni są o zapoznanie się z poniższymi zasadami rekrutacji i kwalifikacji na wyjazd na praktyki. Zasady dotyczą roku akademickiego 2013/2014. </w:t>
      </w:r>
    </w:p>
    <w:p w:rsidR="00ED54C1" w:rsidRPr="000E35C8" w:rsidRDefault="00ED54C1" w:rsidP="000E35C8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Pr="000E35C8" w:rsidRDefault="00ED54C1" w:rsidP="000E35C8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Pr="000E35C8" w:rsidRDefault="00ED54C1" w:rsidP="000E35C8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 xml:space="preserve">1. Zasady rekrutacji określają podstawowe kryteria przeprowadzania rekrutacji studentów na praktyki zagraniczne w ramach </w:t>
      </w:r>
      <w:proofErr w:type="spellStart"/>
      <w:r w:rsidRPr="000E35C8">
        <w:rPr>
          <w:rFonts w:asciiTheme="minorHAnsi" w:hAnsiTheme="minorHAnsi" w:cs="Tahoma"/>
          <w:sz w:val="24"/>
          <w:szCs w:val="24"/>
        </w:rPr>
        <w:t>programu</w:t>
      </w:r>
      <w:proofErr w:type="spellEnd"/>
      <w:r w:rsidRPr="000E35C8">
        <w:rPr>
          <w:rFonts w:asciiTheme="minorHAnsi" w:hAnsiTheme="minorHAnsi" w:cs="Tahoma"/>
          <w:sz w:val="24"/>
          <w:szCs w:val="24"/>
        </w:rPr>
        <w:t xml:space="preserve"> LLP Erasmus – SMP (Student </w:t>
      </w:r>
      <w:proofErr w:type="spellStart"/>
      <w:r w:rsidRPr="000E35C8">
        <w:rPr>
          <w:rFonts w:asciiTheme="minorHAnsi" w:hAnsiTheme="minorHAnsi" w:cs="Tahoma"/>
          <w:sz w:val="24"/>
          <w:szCs w:val="24"/>
        </w:rPr>
        <w:t>Mobility</w:t>
      </w:r>
      <w:proofErr w:type="spellEnd"/>
      <w:r w:rsidRPr="000E35C8"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 w:rsidRPr="000E35C8">
        <w:rPr>
          <w:rFonts w:asciiTheme="minorHAnsi" w:hAnsiTheme="minorHAnsi" w:cs="Tahoma"/>
          <w:sz w:val="24"/>
          <w:szCs w:val="24"/>
        </w:rPr>
        <w:t>Placements</w:t>
      </w:r>
      <w:proofErr w:type="spellEnd"/>
      <w:r w:rsidRPr="000E35C8">
        <w:rPr>
          <w:rFonts w:asciiTheme="minorHAnsi" w:hAnsiTheme="minorHAnsi" w:cs="Tahoma"/>
          <w:sz w:val="24"/>
          <w:szCs w:val="24"/>
        </w:rPr>
        <w:t>).</w:t>
      </w:r>
    </w:p>
    <w:p w:rsidR="00ED54C1" w:rsidRPr="000E35C8" w:rsidRDefault="00ED54C1" w:rsidP="000E35C8">
      <w:pPr>
        <w:pStyle w:val="NormalnyWeb"/>
        <w:jc w:val="both"/>
        <w:rPr>
          <w:rFonts w:asciiTheme="minorHAnsi" w:hAnsiTheme="minorHAnsi" w:cs="Tahoma"/>
          <w:color w:val="auto"/>
          <w:sz w:val="24"/>
          <w:szCs w:val="24"/>
        </w:rPr>
      </w:pPr>
      <w:r w:rsidRPr="000E35C8">
        <w:rPr>
          <w:rFonts w:asciiTheme="minorHAnsi" w:hAnsiTheme="minorHAnsi" w:cs="Tahoma"/>
          <w:color w:val="auto"/>
          <w:sz w:val="24"/>
          <w:szCs w:val="24"/>
        </w:rPr>
        <w:t>2. Student zakwalifikowany na wyjazd na praktyki musi spełniać następujące kryteria formalne:</w:t>
      </w:r>
    </w:p>
    <w:p w:rsidR="00ED54C1" w:rsidRPr="000E35C8" w:rsidRDefault="00ED54C1" w:rsidP="000E35C8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być zarejestrowany jako student studiów pierwszego lub drugiego stopnia w PSW w Białej Podlaskiej</w:t>
      </w:r>
    </w:p>
    <w:p w:rsidR="00ED54C1" w:rsidRPr="000E35C8" w:rsidRDefault="00ED54C1" w:rsidP="000E35C8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 xml:space="preserve">nie może przebywać na urlopie dziekańskim </w:t>
      </w:r>
    </w:p>
    <w:p w:rsidR="00ED54C1" w:rsidRPr="000E35C8" w:rsidRDefault="00ED54C1" w:rsidP="000E35C8">
      <w:pPr>
        <w:spacing w:before="100" w:beforeAutospacing="1" w:after="100" w:afterAutospacing="1"/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Osoba kwalifikowana na wyjazd może posiadać dowolne obywatelstwo. Jeśli posiada obywatelstwo inne niż państwa członkowskiego UE lub EOG, powinna sprawdzić zasady odnoszące się do wyjazdu na terytorium kraju przyjmującego w związku z planowanym pobytem jako stypendysta Erasmusa.</w:t>
      </w:r>
    </w:p>
    <w:p w:rsidR="00ED54C1" w:rsidRPr="000E35C8" w:rsidRDefault="00ED54C1" w:rsidP="000E35C8">
      <w:pPr>
        <w:tabs>
          <w:tab w:val="left" w:pos="0"/>
          <w:tab w:val="left" w:pos="180"/>
        </w:tabs>
        <w:spacing w:before="120"/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3. Praktyka może być realizowana w instytucji przyjmującej znajdującej się na terenie kraju uczestniczącego w programie LLP/Erasmus. W Erasmusie biorą udział: kraje członkowskie UE, Szwajcaria, 3 kraje Europejskiego Obszaru Gospodarczego – Islandia, Lichtenstein i Norwegia oraz kraj kandydujący – Turcja.</w:t>
      </w:r>
    </w:p>
    <w:p w:rsidR="00ED54C1" w:rsidRPr="000E35C8" w:rsidRDefault="00ED54C1" w:rsidP="000E35C8">
      <w:pPr>
        <w:tabs>
          <w:tab w:val="left" w:pos="0"/>
          <w:tab w:val="left" w:pos="180"/>
        </w:tabs>
        <w:spacing w:before="120"/>
        <w:jc w:val="both"/>
        <w:rPr>
          <w:rFonts w:asciiTheme="minorHAnsi" w:hAnsiTheme="minorHAnsi" w:cs="Tahoma"/>
          <w:b/>
          <w:bCs/>
          <w:sz w:val="24"/>
          <w:szCs w:val="24"/>
        </w:rPr>
      </w:pPr>
      <w:r w:rsidRPr="000E35C8">
        <w:rPr>
          <w:rFonts w:asciiTheme="minorHAnsi" w:hAnsiTheme="minorHAnsi" w:cs="Tahoma"/>
          <w:bCs/>
          <w:sz w:val="24"/>
          <w:szCs w:val="24"/>
        </w:rPr>
        <w:t>Praktyka nie może być realizowana w:</w:t>
      </w:r>
    </w:p>
    <w:p w:rsidR="00ED54C1" w:rsidRPr="000E35C8" w:rsidRDefault="00ED54C1" w:rsidP="000E35C8">
      <w:pPr>
        <w:numPr>
          <w:ilvl w:val="0"/>
          <w:numId w:val="6"/>
        </w:numPr>
        <w:tabs>
          <w:tab w:val="left" w:pos="0"/>
          <w:tab w:val="left" w:pos="180"/>
        </w:tabs>
        <w:spacing w:before="40"/>
        <w:ind w:left="0" w:hanging="37"/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 xml:space="preserve">instytucjach Unii Europejskiej, </w:t>
      </w:r>
    </w:p>
    <w:p w:rsidR="00ED54C1" w:rsidRPr="000E35C8" w:rsidRDefault="00ED54C1" w:rsidP="000E35C8">
      <w:pPr>
        <w:numPr>
          <w:ilvl w:val="0"/>
          <w:numId w:val="6"/>
        </w:numPr>
        <w:tabs>
          <w:tab w:val="left" w:pos="0"/>
          <w:tab w:val="left" w:pos="180"/>
        </w:tabs>
        <w:spacing w:before="40"/>
        <w:ind w:left="0" w:hanging="37"/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 xml:space="preserve">instytucjach zarządzających programami Unii Europejskiej, </w:t>
      </w:r>
    </w:p>
    <w:p w:rsidR="00ED54C1" w:rsidRPr="000E35C8" w:rsidRDefault="00ED54C1" w:rsidP="000E35C8">
      <w:pPr>
        <w:numPr>
          <w:ilvl w:val="0"/>
          <w:numId w:val="6"/>
        </w:numPr>
        <w:tabs>
          <w:tab w:val="left" w:pos="0"/>
          <w:tab w:val="left" w:pos="180"/>
        </w:tabs>
        <w:spacing w:before="40"/>
        <w:ind w:left="0" w:hanging="37"/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placówkach dyplomatycznych ojczystego kraju studenta,</w:t>
      </w:r>
    </w:p>
    <w:p w:rsidR="00ED54C1" w:rsidRPr="000E35C8" w:rsidRDefault="00ED54C1" w:rsidP="000E35C8">
      <w:pPr>
        <w:numPr>
          <w:ilvl w:val="0"/>
          <w:numId w:val="6"/>
        </w:numPr>
        <w:tabs>
          <w:tab w:val="left" w:pos="0"/>
          <w:tab w:val="left" w:pos="180"/>
        </w:tabs>
        <w:spacing w:before="40"/>
        <w:ind w:left="0" w:hanging="37"/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 xml:space="preserve"> zagranicznych oddziałach polskich firm lub instytucji nie posiadających odrębnej osobowości prawnej.</w:t>
      </w:r>
    </w:p>
    <w:p w:rsidR="00ED54C1" w:rsidRPr="000E35C8" w:rsidRDefault="00ED54C1" w:rsidP="000E35C8">
      <w:pPr>
        <w:tabs>
          <w:tab w:val="left" w:pos="0"/>
          <w:tab w:val="left" w:pos="180"/>
        </w:tabs>
        <w:spacing w:before="40"/>
        <w:jc w:val="both"/>
        <w:rPr>
          <w:rFonts w:asciiTheme="minorHAnsi" w:hAnsiTheme="minorHAnsi" w:cs="Tahoma"/>
          <w:sz w:val="24"/>
          <w:szCs w:val="24"/>
        </w:rPr>
      </w:pPr>
    </w:p>
    <w:p w:rsidR="00ED54C1" w:rsidRPr="000E35C8" w:rsidRDefault="00ED54C1" w:rsidP="000E35C8">
      <w:pPr>
        <w:tabs>
          <w:tab w:val="left" w:pos="0"/>
          <w:tab w:val="left" w:pos="180"/>
        </w:tabs>
        <w:spacing w:before="40"/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Wykaz instytucji zagranicznych przyjmujących studentów na praktyki dostępny jest u Uczelnianego Koordynatora Programu Erasmus.</w:t>
      </w:r>
    </w:p>
    <w:p w:rsidR="00ED54C1" w:rsidRPr="000E35C8" w:rsidRDefault="00ED54C1" w:rsidP="00ED54C1">
      <w:pPr>
        <w:tabs>
          <w:tab w:val="left" w:pos="0"/>
          <w:tab w:val="left" w:pos="180"/>
        </w:tabs>
        <w:spacing w:before="40"/>
        <w:jc w:val="both"/>
        <w:rPr>
          <w:rFonts w:asciiTheme="minorHAnsi" w:hAnsiTheme="minorHAnsi" w:cs="Tahoma"/>
          <w:sz w:val="24"/>
          <w:szCs w:val="24"/>
        </w:rPr>
      </w:pPr>
    </w:p>
    <w:p w:rsidR="00ED54C1" w:rsidRPr="000E35C8" w:rsidRDefault="00ED54C1" w:rsidP="00ED54C1">
      <w:pPr>
        <w:tabs>
          <w:tab w:val="left" w:pos="0"/>
          <w:tab w:val="left" w:pos="180"/>
        </w:tabs>
        <w:spacing w:before="40"/>
        <w:ind w:left="-37"/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lastRenderedPageBreak/>
        <w:t xml:space="preserve">4. Realizacja praktyk musi </w:t>
      </w:r>
      <w:r w:rsidR="00C1032A" w:rsidRPr="000E35C8">
        <w:rPr>
          <w:rFonts w:asciiTheme="minorHAnsi" w:hAnsiTheme="minorHAnsi" w:cs="Tahoma"/>
          <w:sz w:val="24"/>
          <w:szCs w:val="24"/>
        </w:rPr>
        <w:t>trwać minimum 3 miesiące</w:t>
      </w:r>
      <w:r w:rsidR="00C1032A">
        <w:rPr>
          <w:rFonts w:asciiTheme="minorHAnsi" w:hAnsiTheme="minorHAnsi" w:cs="Tahoma"/>
          <w:sz w:val="24"/>
          <w:szCs w:val="24"/>
        </w:rPr>
        <w:t xml:space="preserve"> i zakończyć się do 30/09/2014</w:t>
      </w:r>
      <w:r w:rsidRPr="000E35C8">
        <w:rPr>
          <w:rFonts w:asciiTheme="minorHAnsi" w:hAnsiTheme="minorHAnsi" w:cs="Tahoma"/>
          <w:sz w:val="24"/>
          <w:szCs w:val="24"/>
        </w:rPr>
        <w:t>. Wyjazd na praktykę wymaga podjęcia pracy w pełnym wymiarze godzin, tj. 8 godzin dziennie × 5 dni w tygodniu, czyli 40 godzin tygodniowo. Instytucja przyjmująca na praktykę ustala na miejscu grafik pracy. Możliwa jest sytuacja, iż student będzie miał podzielony dzień pracy na np. 4 godziny rano i 4 godziny popołudniowe. Realizacja praktyki nie powinna spowodować przedłużenia okresu studiów.</w:t>
      </w:r>
    </w:p>
    <w:p w:rsidR="00ED54C1" w:rsidRDefault="00ED54C1" w:rsidP="00ED54C1">
      <w:pPr>
        <w:tabs>
          <w:tab w:val="left" w:pos="0"/>
          <w:tab w:val="left" w:pos="180"/>
        </w:tabs>
        <w:spacing w:before="40"/>
        <w:ind w:left="-37"/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br/>
        <w:t>5. Wyjazd na p</w:t>
      </w:r>
      <w:r w:rsidR="00C1032A">
        <w:rPr>
          <w:rFonts w:asciiTheme="minorHAnsi" w:hAnsiTheme="minorHAnsi" w:cs="Tahoma"/>
          <w:sz w:val="24"/>
          <w:szCs w:val="24"/>
        </w:rPr>
        <w:t>raktykę lub na studia w ramach P</w:t>
      </w:r>
      <w:r w:rsidRPr="000E35C8">
        <w:rPr>
          <w:rFonts w:asciiTheme="minorHAnsi" w:hAnsiTheme="minorHAnsi" w:cs="Tahoma"/>
          <w:sz w:val="24"/>
          <w:szCs w:val="24"/>
        </w:rPr>
        <w:t>rogramu Erasmus przysługuje studentowi tylko raz w czasie całych studiów. Kandydatowi nie można ponownie przyznać prawa do realizacji praktyki.</w:t>
      </w:r>
    </w:p>
    <w:p w:rsidR="00487EC8" w:rsidRPr="000E35C8" w:rsidRDefault="00487EC8" w:rsidP="00ED54C1">
      <w:pPr>
        <w:tabs>
          <w:tab w:val="left" w:pos="0"/>
          <w:tab w:val="left" w:pos="180"/>
        </w:tabs>
        <w:spacing w:before="40"/>
        <w:ind w:left="-37"/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6. Student otrzymuje st</w:t>
      </w:r>
      <w:r w:rsidR="00C1032A">
        <w:rPr>
          <w:rFonts w:asciiTheme="minorHAnsi" w:hAnsiTheme="minorHAnsi" w:cs="Tahoma"/>
          <w:sz w:val="24"/>
          <w:szCs w:val="24"/>
        </w:rPr>
        <w:t>ypendium przyznawane z budżetu P</w:t>
      </w:r>
      <w:r w:rsidRPr="000E35C8">
        <w:rPr>
          <w:rFonts w:asciiTheme="minorHAnsi" w:hAnsiTheme="minorHAnsi" w:cs="Tahoma"/>
          <w:sz w:val="24"/>
          <w:szCs w:val="24"/>
        </w:rPr>
        <w:t>rogramu LLP/Erasmus na realizację wyjazdu. Stypendium to ma charakter dofinansowania i jest przeznaczone na pokrycie dodatkowych, nie zaś pełnych kosztów związanych z pobytem na praktyce. W przypadku wyjazdów typu SMP ostateczna wysokość stypendium po zatwierdzeniu jest ogłaszana po 15 maja 2014 r.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487EC8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 xml:space="preserve">7. Student ubiegający się o wyjazd na praktykę powinien wypełnić formularz zgłoszeniowy oraz złożyć CV w języku angielskim lub niemieckim (w zależności od kraju, do którego zamierza wyjechać) do Uczelnianego Koordynatora Erasmusa w terminie do </w:t>
      </w:r>
      <w:r w:rsidR="00C1032A">
        <w:rPr>
          <w:rFonts w:asciiTheme="minorHAnsi" w:hAnsiTheme="minorHAnsi" w:cs="Tahoma"/>
          <w:sz w:val="24"/>
          <w:szCs w:val="24"/>
        </w:rPr>
        <w:t>1</w:t>
      </w:r>
      <w:r w:rsidRPr="000E35C8">
        <w:rPr>
          <w:rFonts w:asciiTheme="minorHAnsi" w:hAnsiTheme="minorHAnsi" w:cs="Tahoma"/>
          <w:sz w:val="24"/>
          <w:szCs w:val="24"/>
        </w:rPr>
        <w:t xml:space="preserve">0 kwietnia 2014r. </w:t>
      </w:r>
    </w:p>
    <w:p w:rsidR="00C1032A" w:rsidRPr="000E35C8" w:rsidRDefault="00C1032A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C1032A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 xml:space="preserve">8. Rekrutacji studentów dokonuje Uczelniana Komisja Kwalifikacyjna w składzie: </w:t>
      </w:r>
    </w:p>
    <w:p w:rsidR="00C1032A" w:rsidRDefault="00C1032A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C1032A" w:rsidRPr="00C1032A" w:rsidRDefault="00C1032A" w:rsidP="00F61A19">
      <w:pPr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C1032A">
        <w:rPr>
          <w:rFonts w:asciiTheme="minorHAnsi" w:hAnsiTheme="minorHAnsi"/>
          <w:sz w:val="24"/>
          <w:szCs w:val="24"/>
        </w:rPr>
        <w:t>Uczelniany Koordynator Programu Erasmus – Przewodniczący Komisji</w:t>
      </w:r>
    </w:p>
    <w:p w:rsidR="00C1032A" w:rsidRPr="00C1032A" w:rsidRDefault="00C1032A" w:rsidP="00F61A19">
      <w:pPr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C1032A">
        <w:rPr>
          <w:rFonts w:asciiTheme="minorHAnsi" w:hAnsiTheme="minorHAnsi"/>
          <w:sz w:val="24"/>
          <w:szCs w:val="24"/>
        </w:rPr>
        <w:t>Kierownik Dziekanatu Wydziału Nauk Społecznych i Nauk o Zdrowiu – Członek Komisji</w:t>
      </w:r>
    </w:p>
    <w:p w:rsidR="00C1032A" w:rsidRPr="00C1032A" w:rsidRDefault="00C1032A" w:rsidP="00F61A19">
      <w:pPr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C1032A">
        <w:rPr>
          <w:rFonts w:asciiTheme="minorHAnsi" w:hAnsiTheme="minorHAnsi"/>
          <w:sz w:val="24"/>
          <w:szCs w:val="24"/>
        </w:rPr>
        <w:t>Kierownik Dziekanatu Wydziału Nauk Ekonomicznych i Technicznych – Członek Komisji</w:t>
      </w:r>
    </w:p>
    <w:p w:rsidR="00C1032A" w:rsidRPr="00C1032A" w:rsidRDefault="00C1032A" w:rsidP="00F61A19">
      <w:pPr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C1032A">
        <w:rPr>
          <w:rFonts w:asciiTheme="minorHAnsi" w:hAnsiTheme="minorHAnsi"/>
          <w:sz w:val="24"/>
          <w:szCs w:val="24"/>
        </w:rPr>
        <w:t>Koordynator Sekcji Praktyk Studenckich i Biura Karier – Członek Komisji</w:t>
      </w:r>
    </w:p>
    <w:p w:rsidR="00C1032A" w:rsidRDefault="00C1032A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9. Do podstawowych kryteriów kwalifikacji należy znajomość języka obcego umożliwiająca odbywanie praktyk za granicą, motywacja oraz  średnia ocen z ostatni</w:t>
      </w:r>
      <w:r w:rsidR="00F61A19">
        <w:rPr>
          <w:rFonts w:asciiTheme="minorHAnsi" w:hAnsiTheme="minorHAnsi" w:cs="Tahoma"/>
          <w:sz w:val="24"/>
          <w:szCs w:val="24"/>
        </w:rPr>
        <w:t>ego</w:t>
      </w:r>
      <w:r w:rsidRPr="000E35C8">
        <w:rPr>
          <w:rFonts w:asciiTheme="minorHAnsi" w:hAnsiTheme="minorHAnsi" w:cs="Tahoma"/>
          <w:sz w:val="24"/>
          <w:szCs w:val="24"/>
        </w:rPr>
        <w:t xml:space="preserve"> </w:t>
      </w:r>
      <w:r w:rsidR="0030709F">
        <w:rPr>
          <w:rFonts w:asciiTheme="minorHAnsi" w:hAnsiTheme="minorHAnsi" w:cs="Tahoma"/>
          <w:sz w:val="24"/>
          <w:szCs w:val="24"/>
        </w:rPr>
        <w:t xml:space="preserve"> </w:t>
      </w:r>
      <w:r w:rsidRPr="000E35C8">
        <w:rPr>
          <w:rFonts w:asciiTheme="minorHAnsi" w:hAnsiTheme="minorHAnsi" w:cs="Tahoma"/>
          <w:sz w:val="24"/>
          <w:szCs w:val="24"/>
        </w:rPr>
        <w:t>semestr</w:t>
      </w:r>
      <w:r w:rsidR="00F61A19">
        <w:rPr>
          <w:rFonts w:asciiTheme="minorHAnsi" w:hAnsiTheme="minorHAnsi" w:cs="Tahoma"/>
          <w:sz w:val="24"/>
          <w:szCs w:val="24"/>
        </w:rPr>
        <w:t>u</w:t>
      </w:r>
      <w:r w:rsidRPr="000E35C8">
        <w:rPr>
          <w:rFonts w:asciiTheme="minorHAnsi" w:hAnsiTheme="minorHAnsi" w:cs="Tahoma"/>
          <w:sz w:val="24"/>
          <w:szCs w:val="24"/>
        </w:rPr>
        <w:t xml:space="preserve"> studiów poprzedzających wyjazd. Dodatkowo brane są pod uwagę takie kryteria jak: działalność w kołach naukowych, uczestnictwo w konferencjach i konkursach, działalność na rzecz Uczelni, prace naukowe, opinia wykładowców.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1</w:t>
      </w:r>
      <w:r w:rsidR="0030709F">
        <w:rPr>
          <w:rFonts w:asciiTheme="minorHAnsi" w:hAnsiTheme="minorHAnsi" w:cs="Tahoma"/>
          <w:sz w:val="24"/>
          <w:szCs w:val="24"/>
        </w:rPr>
        <w:t>0</w:t>
      </w:r>
      <w:r w:rsidRPr="000E35C8">
        <w:rPr>
          <w:rFonts w:asciiTheme="minorHAnsi" w:hAnsiTheme="minorHAnsi" w:cs="Tahoma"/>
          <w:sz w:val="24"/>
          <w:szCs w:val="24"/>
        </w:rPr>
        <w:t>. Na podstawie przeprowadzonego postępowania kwalifikacyjnego Komisja sporządza protokół z kwalifikacji, który zawiera m.in.  listę kandydatów do wyjazdu na praktykę, listę rezerwową, kryteria. Wzór protokołu stanowi załącznik nr 2 do Zasad rekrutacji.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1</w:t>
      </w:r>
      <w:r w:rsidR="0030709F">
        <w:rPr>
          <w:rFonts w:asciiTheme="minorHAnsi" w:hAnsiTheme="minorHAnsi" w:cs="Tahoma"/>
          <w:sz w:val="24"/>
          <w:szCs w:val="24"/>
        </w:rPr>
        <w:t>1</w:t>
      </w:r>
      <w:r w:rsidRPr="000E35C8">
        <w:rPr>
          <w:rFonts w:asciiTheme="minorHAnsi" w:hAnsiTheme="minorHAnsi" w:cs="Tahoma"/>
          <w:sz w:val="24"/>
          <w:szCs w:val="24"/>
        </w:rPr>
        <w:t xml:space="preserve">. Zamknięcie postępowania kwalifikacyjnego oraz ogłoszenie wyników nastąpi do dnia </w:t>
      </w:r>
      <w:r w:rsidR="00F61A19">
        <w:rPr>
          <w:rFonts w:asciiTheme="minorHAnsi" w:hAnsiTheme="minorHAnsi" w:cs="Tahoma"/>
          <w:sz w:val="24"/>
          <w:szCs w:val="24"/>
        </w:rPr>
        <w:t>20</w:t>
      </w:r>
      <w:r w:rsidRPr="000E35C8">
        <w:rPr>
          <w:rFonts w:asciiTheme="minorHAnsi" w:hAnsiTheme="minorHAnsi" w:cs="Tahoma"/>
          <w:sz w:val="24"/>
          <w:szCs w:val="24"/>
        </w:rPr>
        <w:t xml:space="preserve"> </w:t>
      </w:r>
      <w:r w:rsidR="00F61A19">
        <w:rPr>
          <w:rFonts w:asciiTheme="minorHAnsi" w:hAnsiTheme="minorHAnsi" w:cs="Tahoma"/>
          <w:sz w:val="24"/>
          <w:szCs w:val="24"/>
        </w:rPr>
        <w:t>kwietnia</w:t>
      </w:r>
      <w:r w:rsidRPr="000E35C8">
        <w:rPr>
          <w:rFonts w:asciiTheme="minorHAnsi" w:hAnsiTheme="minorHAnsi" w:cs="Tahoma"/>
          <w:sz w:val="24"/>
          <w:szCs w:val="24"/>
        </w:rPr>
        <w:t xml:space="preserve"> 2014r. 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lastRenderedPageBreak/>
        <w:t>1</w:t>
      </w:r>
      <w:r w:rsidR="0030709F">
        <w:rPr>
          <w:rFonts w:asciiTheme="minorHAnsi" w:hAnsiTheme="minorHAnsi" w:cs="Tahoma"/>
          <w:sz w:val="24"/>
          <w:szCs w:val="24"/>
        </w:rPr>
        <w:t>2</w:t>
      </w:r>
      <w:r w:rsidRPr="000E35C8">
        <w:rPr>
          <w:rFonts w:asciiTheme="minorHAnsi" w:hAnsiTheme="minorHAnsi" w:cs="Tahoma"/>
          <w:sz w:val="24"/>
          <w:szCs w:val="24"/>
        </w:rPr>
        <w:t xml:space="preserve">. Kandydaci informowani są </w:t>
      </w:r>
      <w:r w:rsidR="0030709F">
        <w:rPr>
          <w:rFonts w:asciiTheme="minorHAnsi" w:hAnsiTheme="minorHAnsi" w:cs="Tahoma"/>
          <w:sz w:val="24"/>
          <w:szCs w:val="24"/>
        </w:rPr>
        <w:t>drogą mailową</w:t>
      </w:r>
      <w:r w:rsidRPr="000E35C8">
        <w:rPr>
          <w:rFonts w:asciiTheme="minorHAnsi" w:hAnsiTheme="minorHAnsi" w:cs="Tahoma"/>
          <w:sz w:val="24"/>
          <w:szCs w:val="24"/>
        </w:rPr>
        <w:t xml:space="preserve"> o wynikach postępowania.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Pr="000E35C8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1</w:t>
      </w:r>
      <w:r w:rsidR="0030709F">
        <w:rPr>
          <w:rFonts w:asciiTheme="minorHAnsi" w:hAnsiTheme="minorHAnsi" w:cs="Tahoma"/>
          <w:sz w:val="24"/>
          <w:szCs w:val="24"/>
        </w:rPr>
        <w:t>3</w:t>
      </w:r>
      <w:r w:rsidRPr="000E35C8">
        <w:rPr>
          <w:rFonts w:asciiTheme="minorHAnsi" w:hAnsiTheme="minorHAnsi" w:cs="Tahoma"/>
          <w:sz w:val="24"/>
          <w:szCs w:val="24"/>
        </w:rPr>
        <w:t xml:space="preserve">. Od decyzji Komisji studentowi przysługuje odwołanie, które powinno być wniesione do </w:t>
      </w:r>
      <w:r w:rsidR="0030709F">
        <w:rPr>
          <w:rFonts w:asciiTheme="minorHAnsi" w:hAnsiTheme="minorHAnsi" w:cs="Tahoma"/>
          <w:sz w:val="24"/>
          <w:szCs w:val="24"/>
        </w:rPr>
        <w:t>Prorektor ds. studenckich</w:t>
      </w:r>
      <w:r w:rsidRPr="000E35C8">
        <w:rPr>
          <w:rFonts w:asciiTheme="minorHAnsi" w:hAnsiTheme="minorHAnsi" w:cs="Tahoma"/>
          <w:sz w:val="24"/>
          <w:szCs w:val="24"/>
        </w:rPr>
        <w:t xml:space="preserve"> w terminie 7 dni od daty wydania decyzji.</w:t>
      </w: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1</w:t>
      </w:r>
      <w:r w:rsidR="0030709F">
        <w:rPr>
          <w:rFonts w:asciiTheme="minorHAnsi" w:hAnsiTheme="minorHAnsi" w:cs="Tahoma"/>
          <w:sz w:val="24"/>
          <w:szCs w:val="24"/>
        </w:rPr>
        <w:t>4</w:t>
      </w:r>
      <w:r w:rsidRPr="000E35C8">
        <w:rPr>
          <w:rFonts w:asciiTheme="minorHAnsi" w:hAnsiTheme="minorHAnsi" w:cs="Tahoma"/>
          <w:sz w:val="24"/>
          <w:szCs w:val="24"/>
        </w:rPr>
        <w:t>. Po wniesieniu odwołania Komisja ponownie rozpatruje dokumenty złożone przez studenta oraz przeprowadza rozmowę kwalifikacyjną.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1</w:t>
      </w:r>
      <w:r w:rsidR="0030709F">
        <w:rPr>
          <w:rFonts w:asciiTheme="minorHAnsi" w:hAnsiTheme="minorHAnsi" w:cs="Tahoma"/>
          <w:sz w:val="24"/>
          <w:szCs w:val="24"/>
        </w:rPr>
        <w:t>5</w:t>
      </w:r>
      <w:r w:rsidRPr="000E35C8">
        <w:rPr>
          <w:rFonts w:asciiTheme="minorHAnsi" w:hAnsiTheme="minorHAnsi" w:cs="Tahoma"/>
          <w:sz w:val="24"/>
          <w:szCs w:val="24"/>
        </w:rPr>
        <w:t>. Z każdym zakwalifikowanym na wyjazd kandydatem sporządzana jest pisemna umowa określająca tryb i warunki realizacji wyjazdu.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1</w:t>
      </w:r>
      <w:r w:rsidR="0030709F">
        <w:rPr>
          <w:rFonts w:asciiTheme="minorHAnsi" w:hAnsiTheme="minorHAnsi" w:cs="Tahoma"/>
          <w:sz w:val="24"/>
          <w:szCs w:val="24"/>
        </w:rPr>
        <w:t>6</w:t>
      </w:r>
      <w:r w:rsidRPr="000E35C8">
        <w:rPr>
          <w:rFonts w:asciiTheme="minorHAnsi" w:hAnsiTheme="minorHAnsi" w:cs="Tahoma"/>
          <w:sz w:val="24"/>
          <w:szCs w:val="24"/>
        </w:rPr>
        <w:t>. Każdy student w dniu podpisania umowy otrzymuje Kartę Studenta Erasmusa.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Pr="000E35C8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1</w:t>
      </w:r>
      <w:r w:rsidR="0030709F">
        <w:rPr>
          <w:rFonts w:asciiTheme="minorHAnsi" w:hAnsiTheme="minorHAnsi" w:cs="Tahoma"/>
          <w:sz w:val="24"/>
          <w:szCs w:val="24"/>
        </w:rPr>
        <w:t>7</w:t>
      </w:r>
      <w:r w:rsidRPr="000E35C8">
        <w:rPr>
          <w:rFonts w:asciiTheme="minorHAnsi" w:hAnsiTheme="minorHAnsi" w:cs="Tahoma"/>
          <w:sz w:val="24"/>
          <w:szCs w:val="24"/>
        </w:rPr>
        <w:t>. Rezygnacja z wyjazdu.</w:t>
      </w:r>
    </w:p>
    <w:p w:rsidR="00ED54C1" w:rsidRPr="000E35C8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a) Kandydat, który rezygnuje z wyjazdu przed rozpoczęciem praktyki w zagranicznym przedsiębiorstwie powinien niezwłocznie poinformować o tym fakcie uczelnianego koordynatora Erasmusa. Brak stosownej informacji lub naruszenie terminu wyjazdu skutkuje wykluczeniem możliwości ponownego skorzystania przez tę osobę z wyjazdu w ramach LLP Erasmus oraz koniecznością zwrotu całości otrzymanego stypendium. Konsekwencje te (oprócz zwrotu całości stypendium) nie będą zastosowane w przypadku zaistnienia okoliczności określonej jako „siła wyższa” (tj. sytuacja niezależna od studenta związana z poważną chorobą lub nieszczęśliwym zdarzeniem potwierdzona stosowną dokumentacją medyczną/policyjną).</w:t>
      </w: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 xml:space="preserve">b) Kandydat, który rezygnuje z wyjazdu w trakcie trwania praktyki powinien niezwłocznie poinformować o tym fakcie uczelnianego koordynatora Erasmusa. Brak stosownej informacji lub naruszenie terminu wyjazdu skutkuje wykluczeniem możliwości ponownego skorzystania przez tę osobę z wyjazdu w ramach LLP Erasmus oraz koniecznością zwrotu całości otrzymanego stypendium. Konsekwencje te nie będą zastosowane w przypadku zaistnienia okoliczności określonej jako „siła wyższa” (tj. sytuacja niezależna od studenta związana z poważną chorobą lub nieszczęśliwym zdarzeniem potwierdzona stosowną dokumentacją medyczną/policyjną). 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Pr="000E35C8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1</w:t>
      </w:r>
      <w:r w:rsidR="0030709F">
        <w:rPr>
          <w:rFonts w:asciiTheme="minorHAnsi" w:hAnsiTheme="minorHAnsi" w:cs="Tahoma"/>
          <w:sz w:val="24"/>
          <w:szCs w:val="24"/>
        </w:rPr>
        <w:t>8</w:t>
      </w:r>
      <w:r w:rsidRPr="000E35C8">
        <w:rPr>
          <w:rFonts w:asciiTheme="minorHAnsi" w:hAnsiTheme="minorHAnsi" w:cs="Tahoma"/>
          <w:sz w:val="24"/>
          <w:szCs w:val="24"/>
        </w:rPr>
        <w:t>. Przed wyjazdem studenta na praktyki podpisywane są następujące dokumenty:</w:t>
      </w:r>
    </w:p>
    <w:p w:rsidR="00ED54C1" w:rsidRPr="000E35C8" w:rsidRDefault="00ED54C1" w:rsidP="00ED54C1">
      <w:pPr>
        <w:pStyle w:val="Akapitzlist"/>
        <w:numPr>
          <w:ilvl w:val="0"/>
          <w:numId w:val="7"/>
        </w:numPr>
        <w:spacing w:line="240" w:lineRule="auto"/>
        <w:jc w:val="both"/>
        <w:rPr>
          <w:rFonts w:cs="Tahoma"/>
          <w:sz w:val="24"/>
          <w:szCs w:val="24"/>
        </w:rPr>
      </w:pPr>
      <w:r w:rsidRPr="000E35C8">
        <w:rPr>
          <w:rFonts w:cs="Tahoma"/>
          <w:sz w:val="24"/>
          <w:szCs w:val="24"/>
        </w:rPr>
        <w:t>Umowa – zawarta pomiędzy uczelnią i studentem,</w:t>
      </w:r>
    </w:p>
    <w:p w:rsidR="00ED54C1" w:rsidRPr="000E35C8" w:rsidRDefault="00ED54C1" w:rsidP="00ED54C1">
      <w:pPr>
        <w:pStyle w:val="Akapitzlist"/>
        <w:numPr>
          <w:ilvl w:val="0"/>
          <w:numId w:val="7"/>
        </w:numPr>
        <w:spacing w:line="240" w:lineRule="auto"/>
        <w:jc w:val="both"/>
        <w:rPr>
          <w:rFonts w:cs="Tahoma"/>
          <w:sz w:val="24"/>
          <w:szCs w:val="24"/>
        </w:rPr>
      </w:pPr>
      <w:r w:rsidRPr="000E35C8">
        <w:rPr>
          <w:rFonts w:cs="Tahoma"/>
          <w:sz w:val="24"/>
          <w:szCs w:val="24"/>
        </w:rPr>
        <w:t>Porozumienie o programie praktyk (</w:t>
      </w:r>
      <w:proofErr w:type="spellStart"/>
      <w:r w:rsidRPr="000E35C8">
        <w:rPr>
          <w:rFonts w:cs="Tahoma"/>
          <w:sz w:val="24"/>
          <w:szCs w:val="24"/>
        </w:rPr>
        <w:t>Training</w:t>
      </w:r>
      <w:proofErr w:type="spellEnd"/>
      <w:r w:rsidRPr="000E35C8">
        <w:rPr>
          <w:rFonts w:cs="Tahoma"/>
          <w:sz w:val="24"/>
          <w:szCs w:val="24"/>
        </w:rPr>
        <w:t xml:space="preserve"> </w:t>
      </w:r>
      <w:proofErr w:type="spellStart"/>
      <w:r w:rsidRPr="000E35C8">
        <w:rPr>
          <w:rFonts w:cs="Tahoma"/>
          <w:sz w:val="24"/>
          <w:szCs w:val="24"/>
        </w:rPr>
        <w:t>Agreement</w:t>
      </w:r>
      <w:proofErr w:type="spellEnd"/>
      <w:r w:rsidRPr="000E35C8">
        <w:rPr>
          <w:rFonts w:cs="Tahoma"/>
          <w:sz w:val="24"/>
          <w:szCs w:val="24"/>
        </w:rPr>
        <w:t>) wraz z Kartą jakości praktyk studenckich w programie Erasmus (</w:t>
      </w:r>
      <w:proofErr w:type="spellStart"/>
      <w:r w:rsidRPr="000E35C8">
        <w:rPr>
          <w:rFonts w:cs="Tahoma"/>
          <w:sz w:val="24"/>
          <w:szCs w:val="24"/>
        </w:rPr>
        <w:t>Quality</w:t>
      </w:r>
      <w:proofErr w:type="spellEnd"/>
      <w:r w:rsidRPr="000E35C8">
        <w:rPr>
          <w:rFonts w:cs="Tahoma"/>
          <w:sz w:val="24"/>
          <w:szCs w:val="24"/>
        </w:rPr>
        <w:t xml:space="preserve"> </w:t>
      </w:r>
      <w:proofErr w:type="spellStart"/>
      <w:r w:rsidRPr="000E35C8">
        <w:rPr>
          <w:rFonts w:cs="Tahoma"/>
          <w:sz w:val="24"/>
          <w:szCs w:val="24"/>
        </w:rPr>
        <w:t>Commitment</w:t>
      </w:r>
      <w:proofErr w:type="spellEnd"/>
      <w:r w:rsidRPr="000E35C8">
        <w:rPr>
          <w:rFonts w:cs="Tahoma"/>
          <w:sz w:val="24"/>
          <w:szCs w:val="24"/>
        </w:rPr>
        <w:t xml:space="preserve"> for Erasmus Student </w:t>
      </w:r>
      <w:proofErr w:type="spellStart"/>
      <w:r w:rsidRPr="000E35C8">
        <w:rPr>
          <w:rFonts w:cs="Tahoma"/>
          <w:sz w:val="24"/>
          <w:szCs w:val="24"/>
        </w:rPr>
        <w:t>Placements</w:t>
      </w:r>
      <w:proofErr w:type="spellEnd"/>
      <w:r w:rsidRPr="000E35C8">
        <w:rPr>
          <w:rFonts w:cs="Tahoma"/>
          <w:sz w:val="24"/>
          <w:szCs w:val="24"/>
        </w:rPr>
        <w:t xml:space="preserve">) - umowa między studentem, instytucją przyjmującą i uczelnią, określająca program i przebieg praktyki. Dokument ten jest sporządzany na podstawie </w:t>
      </w:r>
      <w:proofErr w:type="spellStart"/>
      <w:r w:rsidRPr="000E35C8">
        <w:rPr>
          <w:rFonts w:cs="Tahoma"/>
          <w:sz w:val="24"/>
          <w:szCs w:val="24"/>
        </w:rPr>
        <w:t>programu</w:t>
      </w:r>
      <w:proofErr w:type="spellEnd"/>
      <w:r w:rsidRPr="000E35C8">
        <w:rPr>
          <w:rFonts w:cs="Tahoma"/>
          <w:sz w:val="24"/>
          <w:szCs w:val="24"/>
        </w:rPr>
        <w:t xml:space="preserve"> praktyk na danym kierunku studiów, który dostarczany jest do Działu Praktyk PSW przez opiekuna praktyk.</w:t>
      </w:r>
    </w:p>
    <w:p w:rsidR="00ED54C1" w:rsidRDefault="0030709F" w:rsidP="00ED54C1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19</w:t>
      </w:r>
      <w:r w:rsidR="00ED54C1" w:rsidRPr="000E35C8">
        <w:rPr>
          <w:rFonts w:asciiTheme="minorHAnsi" w:hAnsiTheme="minorHAnsi" w:cs="Tahoma"/>
          <w:sz w:val="24"/>
          <w:szCs w:val="24"/>
        </w:rPr>
        <w:t xml:space="preserve">. Uczelnia gwarantuje zaliczenie studentowi praktyki zagranicznej i uznanie jej za równoważną z praktyką odbytą w kraju, o ile stanowi ona integralną część </w:t>
      </w:r>
      <w:proofErr w:type="spellStart"/>
      <w:r w:rsidR="00ED54C1" w:rsidRPr="000E35C8">
        <w:rPr>
          <w:rFonts w:asciiTheme="minorHAnsi" w:hAnsiTheme="minorHAnsi" w:cs="Tahoma"/>
          <w:sz w:val="24"/>
          <w:szCs w:val="24"/>
        </w:rPr>
        <w:t>programu</w:t>
      </w:r>
      <w:proofErr w:type="spellEnd"/>
      <w:r w:rsidR="00ED54C1" w:rsidRPr="000E35C8">
        <w:rPr>
          <w:rFonts w:asciiTheme="minorHAnsi" w:hAnsiTheme="minorHAnsi" w:cs="Tahoma"/>
          <w:sz w:val="24"/>
          <w:szCs w:val="24"/>
        </w:rPr>
        <w:t xml:space="preserve"> studiów w uczelni macierzystej.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2</w:t>
      </w:r>
      <w:r w:rsidR="0030709F">
        <w:rPr>
          <w:rFonts w:asciiTheme="minorHAnsi" w:hAnsiTheme="minorHAnsi" w:cs="Tahoma"/>
          <w:sz w:val="24"/>
          <w:szCs w:val="24"/>
        </w:rPr>
        <w:t>0</w:t>
      </w:r>
      <w:r w:rsidRPr="000E35C8">
        <w:rPr>
          <w:rFonts w:asciiTheme="minorHAnsi" w:hAnsiTheme="minorHAnsi" w:cs="Tahoma"/>
          <w:sz w:val="24"/>
          <w:szCs w:val="24"/>
        </w:rPr>
        <w:t>. Jeżeli praktyka nie jest integralną częścią studiów, uczelnia zadba, by odnotować fakt jej realizacji w suplemencie do dyplomu.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2</w:t>
      </w:r>
      <w:r w:rsidR="0030709F">
        <w:rPr>
          <w:rFonts w:asciiTheme="minorHAnsi" w:hAnsiTheme="minorHAnsi" w:cs="Tahoma"/>
          <w:sz w:val="24"/>
          <w:szCs w:val="24"/>
        </w:rPr>
        <w:t>1</w:t>
      </w:r>
      <w:r w:rsidRPr="000E35C8">
        <w:rPr>
          <w:rFonts w:asciiTheme="minorHAnsi" w:hAnsiTheme="minorHAnsi" w:cs="Tahoma"/>
          <w:sz w:val="24"/>
          <w:szCs w:val="24"/>
        </w:rPr>
        <w:t>. Zaliczenie praktyk odbywa się na podstawie podpisanego przed wyjazdem „Porozumienia o programie praktyk” (</w:t>
      </w:r>
      <w:proofErr w:type="spellStart"/>
      <w:r w:rsidRPr="000E35C8">
        <w:rPr>
          <w:rFonts w:asciiTheme="minorHAnsi" w:hAnsiTheme="minorHAnsi" w:cs="Tahoma"/>
          <w:sz w:val="24"/>
          <w:szCs w:val="24"/>
        </w:rPr>
        <w:t>Training</w:t>
      </w:r>
      <w:proofErr w:type="spellEnd"/>
      <w:r w:rsidRPr="000E35C8"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 w:rsidRPr="000E35C8">
        <w:rPr>
          <w:rFonts w:asciiTheme="minorHAnsi" w:hAnsiTheme="minorHAnsi" w:cs="Tahoma"/>
          <w:sz w:val="24"/>
          <w:szCs w:val="24"/>
        </w:rPr>
        <w:t>Agreement</w:t>
      </w:r>
      <w:proofErr w:type="spellEnd"/>
      <w:r w:rsidRPr="000E35C8">
        <w:rPr>
          <w:rFonts w:asciiTheme="minorHAnsi" w:hAnsiTheme="minorHAnsi" w:cs="Tahoma"/>
          <w:sz w:val="24"/>
          <w:szCs w:val="24"/>
        </w:rPr>
        <w:t xml:space="preserve">). Student przebywający na praktyce musi pod koniec pobytu uzyskać pisemne zaświadczenie o pobycie w tej instytucji, zrealizowaniu </w:t>
      </w:r>
      <w:proofErr w:type="spellStart"/>
      <w:r w:rsidRPr="000E35C8">
        <w:rPr>
          <w:rFonts w:asciiTheme="minorHAnsi" w:hAnsiTheme="minorHAnsi" w:cs="Tahoma"/>
          <w:sz w:val="24"/>
          <w:szCs w:val="24"/>
        </w:rPr>
        <w:t>programu</w:t>
      </w:r>
      <w:proofErr w:type="spellEnd"/>
      <w:r w:rsidRPr="000E35C8">
        <w:rPr>
          <w:rFonts w:asciiTheme="minorHAnsi" w:hAnsiTheme="minorHAnsi" w:cs="Tahoma"/>
          <w:sz w:val="24"/>
          <w:szCs w:val="24"/>
        </w:rPr>
        <w:t xml:space="preserve"> praktyk wraz z oceną wystawioną przez opiekuna praktyk w instytucji zagranicznej. 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2</w:t>
      </w:r>
      <w:r w:rsidR="0030709F">
        <w:rPr>
          <w:rFonts w:asciiTheme="minorHAnsi" w:hAnsiTheme="minorHAnsi" w:cs="Tahoma"/>
          <w:sz w:val="24"/>
          <w:szCs w:val="24"/>
        </w:rPr>
        <w:t>2</w:t>
      </w:r>
      <w:r w:rsidRPr="000E35C8">
        <w:rPr>
          <w:rFonts w:asciiTheme="minorHAnsi" w:hAnsiTheme="minorHAnsi" w:cs="Tahoma"/>
          <w:sz w:val="24"/>
          <w:szCs w:val="24"/>
        </w:rPr>
        <w:t xml:space="preserve">. Po powrocie z wyjazdu na praktyki student jest zobowiązany do wypełnienia ankiety </w:t>
      </w:r>
      <w:proofErr w:type="spellStart"/>
      <w:r w:rsidRPr="000E35C8">
        <w:rPr>
          <w:rFonts w:asciiTheme="minorHAnsi" w:hAnsiTheme="minorHAnsi" w:cs="Tahoma"/>
          <w:sz w:val="24"/>
          <w:szCs w:val="24"/>
        </w:rPr>
        <w:t>on-line</w:t>
      </w:r>
      <w:proofErr w:type="spellEnd"/>
      <w:r w:rsidRPr="000E35C8">
        <w:rPr>
          <w:rFonts w:asciiTheme="minorHAnsi" w:hAnsiTheme="minorHAnsi" w:cs="Tahoma"/>
          <w:sz w:val="24"/>
          <w:szCs w:val="24"/>
        </w:rPr>
        <w:t xml:space="preserve"> (dostępnej na stronie internetowej Narodowej Agencji </w:t>
      </w:r>
      <w:proofErr w:type="spellStart"/>
      <w:r w:rsidRPr="000E35C8">
        <w:rPr>
          <w:rFonts w:asciiTheme="minorHAnsi" w:hAnsiTheme="minorHAnsi" w:cs="Tahoma"/>
          <w:sz w:val="24"/>
          <w:szCs w:val="24"/>
        </w:rPr>
        <w:t>programu</w:t>
      </w:r>
      <w:proofErr w:type="spellEnd"/>
      <w:r w:rsidRPr="000E35C8">
        <w:rPr>
          <w:rFonts w:asciiTheme="minorHAnsi" w:hAnsiTheme="minorHAnsi" w:cs="Tahoma"/>
          <w:sz w:val="24"/>
          <w:szCs w:val="24"/>
        </w:rPr>
        <w:t xml:space="preserve"> LLP) oraz złożenia sprawozdania z praktyki.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2</w:t>
      </w:r>
      <w:r w:rsidR="0030709F">
        <w:rPr>
          <w:rFonts w:asciiTheme="minorHAnsi" w:hAnsiTheme="minorHAnsi" w:cs="Tahoma"/>
          <w:sz w:val="24"/>
          <w:szCs w:val="24"/>
        </w:rPr>
        <w:t>3</w:t>
      </w:r>
      <w:r w:rsidRPr="000E35C8">
        <w:rPr>
          <w:rFonts w:asciiTheme="minorHAnsi" w:hAnsiTheme="minorHAnsi" w:cs="Tahoma"/>
          <w:sz w:val="24"/>
          <w:szCs w:val="24"/>
        </w:rPr>
        <w:t>. Student powinien być ubezpieczony (koszty leczenia, NNW oraz ubezpieczenie od odpowiedzialności cywilnej).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2</w:t>
      </w:r>
      <w:r w:rsidR="0030709F">
        <w:rPr>
          <w:rFonts w:asciiTheme="minorHAnsi" w:hAnsiTheme="minorHAnsi" w:cs="Tahoma"/>
          <w:sz w:val="24"/>
          <w:szCs w:val="24"/>
        </w:rPr>
        <w:t>4</w:t>
      </w:r>
      <w:r w:rsidRPr="000E35C8">
        <w:rPr>
          <w:rFonts w:asciiTheme="minorHAnsi" w:hAnsiTheme="minorHAnsi" w:cs="Tahoma"/>
          <w:sz w:val="24"/>
          <w:szCs w:val="24"/>
        </w:rPr>
        <w:t>. Podczas procesu rekrutacji Uczelnia nie będzie preferencyjnie traktować żadnych studentów bez względu na kierunek, płeć lub obywatelstwo.</w:t>
      </w:r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Default="00ED54C1" w:rsidP="00ED54C1">
      <w:pPr>
        <w:jc w:val="both"/>
        <w:rPr>
          <w:rFonts w:asciiTheme="minorHAnsi" w:hAnsiTheme="minorHAnsi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2</w:t>
      </w:r>
      <w:r w:rsidR="0030709F">
        <w:rPr>
          <w:rFonts w:asciiTheme="minorHAnsi" w:hAnsiTheme="minorHAnsi" w:cs="Tahoma"/>
          <w:sz w:val="24"/>
          <w:szCs w:val="24"/>
        </w:rPr>
        <w:t>5</w:t>
      </w:r>
      <w:r w:rsidRPr="000E35C8">
        <w:rPr>
          <w:rFonts w:asciiTheme="minorHAnsi" w:hAnsiTheme="minorHAnsi" w:cs="Tahoma"/>
          <w:sz w:val="24"/>
          <w:szCs w:val="24"/>
        </w:rPr>
        <w:t xml:space="preserve">. Stypendyści niepełnosprawni mogą wnioskować o zwiększenie stypendium składając wniosek do Uczelnianego Koordynatora Erasmusa. Zasady wnioskowania wraz z formularzem dostępne są na stronie internetowej Narodowej Agencji </w:t>
      </w:r>
      <w:proofErr w:type="spellStart"/>
      <w:r w:rsidRPr="000E35C8">
        <w:rPr>
          <w:rFonts w:asciiTheme="minorHAnsi" w:hAnsiTheme="minorHAnsi" w:cs="Tahoma"/>
          <w:sz w:val="24"/>
          <w:szCs w:val="24"/>
        </w:rPr>
        <w:t>programu</w:t>
      </w:r>
      <w:proofErr w:type="spellEnd"/>
      <w:r w:rsidRPr="000E35C8">
        <w:rPr>
          <w:rFonts w:asciiTheme="minorHAnsi" w:hAnsiTheme="minorHAnsi" w:cs="Tahoma"/>
          <w:sz w:val="24"/>
          <w:szCs w:val="24"/>
        </w:rPr>
        <w:t xml:space="preserve"> Erasmus pod adresem </w:t>
      </w:r>
      <w:hyperlink r:id="rId7" w:history="1">
        <w:r w:rsidRPr="000E35C8">
          <w:rPr>
            <w:rStyle w:val="Hipercze"/>
            <w:rFonts w:asciiTheme="minorHAnsi" w:hAnsiTheme="minorHAnsi" w:cs="Tahoma"/>
            <w:color w:val="auto"/>
            <w:sz w:val="24"/>
            <w:szCs w:val="24"/>
          </w:rPr>
          <w:t>http://www.erasmus.org.pl/index.php/ida/34/</w:t>
        </w:r>
      </w:hyperlink>
    </w:p>
    <w:p w:rsidR="00487EC8" w:rsidRPr="000E35C8" w:rsidRDefault="00487EC8" w:rsidP="00ED54C1">
      <w:pPr>
        <w:jc w:val="both"/>
        <w:rPr>
          <w:rFonts w:asciiTheme="minorHAnsi" w:hAnsiTheme="minorHAnsi" w:cs="Tahoma"/>
          <w:sz w:val="24"/>
          <w:szCs w:val="24"/>
        </w:rPr>
      </w:pPr>
    </w:p>
    <w:p w:rsidR="00ED54C1" w:rsidRPr="000E35C8" w:rsidRDefault="00ED54C1" w:rsidP="00ED54C1">
      <w:pPr>
        <w:jc w:val="both"/>
        <w:rPr>
          <w:rFonts w:asciiTheme="minorHAnsi" w:hAnsiTheme="minorHAnsi" w:cs="Tahoma"/>
          <w:sz w:val="24"/>
          <w:szCs w:val="24"/>
        </w:rPr>
      </w:pPr>
      <w:r w:rsidRPr="000E35C8">
        <w:rPr>
          <w:rFonts w:asciiTheme="minorHAnsi" w:hAnsiTheme="minorHAnsi" w:cs="Tahoma"/>
          <w:sz w:val="24"/>
          <w:szCs w:val="24"/>
        </w:rPr>
        <w:t>2</w:t>
      </w:r>
      <w:r w:rsidR="0030709F">
        <w:rPr>
          <w:rFonts w:asciiTheme="minorHAnsi" w:hAnsiTheme="minorHAnsi" w:cs="Tahoma"/>
          <w:sz w:val="24"/>
          <w:szCs w:val="24"/>
        </w:rPr>
        <w:t>6</w:t>
      </w:r>
      <w:r w:rsidRPr="000E35C8">
        <w:rPr>
          <w:rFonts w:asciiTheme="minorHAnsi" w:hAnsiTheme="minorHAnsi" w:cs="Tahoma"/>
          <w:sz w:val="24"/>
          <w:szCs w:val="24"/>
        </w:rPr>
        <w:t xml:space="preserve">. Stypendyści Erasmusa zakwalifikowani na wyjazd do kraju w którym mówi się językiem rzadziej stosowanym i nauczanym mogą ubiegać się o uczestnictwo w kursie EILC (Erasmus </w:t>
      </w:r>
      <w:proofErr w:type="spellStart"/>
      <w:r w:rsidRPr="000E35C8">
        <w:rPr>
          <w:rFonts w:asciiTheme="minorHAnsi" w:hAnsiTheme="minorHAnsi" w:cs="Tahoma"/>
          <w:sz w:val="24"/>
          <w:szCs w:val="24"/>
        </w:rPr>
        <w:t>Intensive</w:t>
      </w:r>
      <w:proofErr w:type="spellEnd"/>
      <w:r w:rsidRPr="000E35C8"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 w:rsidRPr="000E35C8">
        <w:rPr>
          <w:rFonts w:asciiTheme="minorHAnsi" w:hAnsiTheme="minorHAnsi" w:cs="Tahoma"/>
          <w:sz w:val="24"/>
          <w:szCs w:val="24"/>
        </w:rPr>
        <w:t>Language</w:t>
      </w:r>
      <w:proofErr w:type="spellEnd"/>
      <w:r w:rsidRPr="000E35C8"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 w:rsidRPr="000E35C8">
        <w:rPr>
          <w:rFonts w:asciiTheme="minorHAnsi" w:hAnsiTheme="minorHAnsi" w:cs="Tahoma"/>
          <w:sz w:val="24"/>
          <w:szCs w:val="24"/>
        </w:rPr>
        <w:t>Courses</w:t>
      </w:r>
      <w:proofErr w:type="spellEnd"/>
      <w:r w:rsidRPr="000E35C8">
        <w:rPr>
          <w:rFonts w:asciiTheme="minorHAnsi" w:hAnsiTheme="minorHAnsi" w:cs="Tahoma"/>
          <w:sz w:val="24"/>
          <w:szCs w:val="24"/>
        </w:rPr>
        <w:t>). Zasady wnioskowania o udział w kursie EILC dostępne są na stronie http://www.erasmus.org.pl/strefa-uczelni/kursy-jezykowe.</w:t>
      </w:r>
    </w:p>
    <w:p w:rsidR="00D87BFE" w:rsidRPr="000E35C8" w:rsidRDefault="00D87BFE" w:rsidP="00D87BFE">
      <w:pPr>
        <w:jc w:val="both"/>
        <w:rPr>
          <w:rFonts w:asciiTheme="minorHAnsi" w:hAnsiTheme="minorHAnsi" w:cs="Tahoma"/>
          <w:sz w:val="24"/>
          <w:szCs w:val="24"/>
        </w:rPr>
      </w:pPr>
    </w:p>
    <w:p w:rsidR="001C6848" w:rsidRPr="001C6848" w:rsidRDefault="001C6848" w:rsidP="001C6848">
      <w:pPr>
        <w:jc w:val="both"/>
        <w:rPr>
          <w:rFonts w:asciiTheme="minorHAnsi" w:hAnsiTheme="minorHAnsi" w:cs="Tahoma"/>
          <w:sz w:val="24"/>
          <w:szCs w:val="24"/>
        </w:rPr>
      </w:pPr>
      <w:r w:rsidRPr="001C6848">
        <w:rPr>
          <w:rFonts w:asciiTheme="minorHAnsi" w:hAnsiTheme="minorHAnsi" w:cs="Tahoma"/>
          <w:sz w:val="24"/>
          <w:szCs w:val="24"/>
        </w:rPr>
        <w:t>Zatwierdził:</w:t>
      </w:r>
    </w:p>
    <w:p w:rsidR="001C6848" w:rsidRPr="001C6848" w:rsidRDefault="001C6848" w:rsidP="001C6848">
      <w:pPr>
        <w:jc w:val="both"/>
        <w:rPr>
          <w:rFonts w:asciiTheme="minorHAnsi" w:hAnsiTheme="minorHAnsi" w:cs="Tahoma"/>
          <w:sz w:val="24"/>
          <w:szCs w:val="24"/>
        </w:rPr>
      </w:pPr>
    </w:p>
    <w:p w:rsidR="001C6848" w:rsidRPr="001C6848" w:rsidRDefault="001C6848" w:rsidP="001C6848">
      <w:pPr>
        <w:jc w:val="both"/>
        <w:rPr>
          <w:rFonts w:asciiTheme="minorHAnsi" w:hAnsiTheme="minorHAnsi" w:cs="Tahoma"/>
          <w:sz w:val="24"/>
          <w:szCs w:val="24"/>
        </w:rPr>
      </w:pPr>
    </w:p>
    <w:p w:rsidR="001C6848" w:rsidRPr="001C6848" w:rsidRDefault="001C6848" w:rsidP="001C6848">
      <w:pPr>
        <w:jc w:val="both"/>
        <w:rPr>
          <w:rFonts w:asciiTheme="minorHAnsi" w:hAnsiTheme="minorHAnsi" w:cs="Tahoma"/>
          <w:sz w:val="24"/>
          <w:szCs w:val="24"/>
        </w:rPr>
      </w:pPr>
    </w:p>
    <w:p w:rsidR="001C6848" w:rsidRPr="001C6848" w:rsidRDefault="001C6848" w:rsidP="001C6848">
      <w:pPr>
        <w:jc w:val="both"/>
        <w:rPr>
          <w:rFonts w:asciiTheme="minorHAnsi" w:hAnsiTheme="minorHAnsi" w:cs="Tahoma"/>
          <w:sz w:val="24"/>
          <w:szCs w:val="24"/>
        </w:rPr>
      </w:pPr>
      <w:r w:rsidRPr="001C6848">
        <w:rPr>
          <w:rFonts w:asciiTheme="minorHAnsi" w:hAnsiTheme="minorHAnsi" w:cs="Tahoma"/>
          <w:sz w:val="24"/>
          <w:szCs w:val="24"/>
        </w:rPr>
        <w:t xml:space="preserve">prof. zw. </w:t>
      </w:r>
      <w:proofErr w:type="spellStart"/>
      <w:r w:rsidRPr="001C6848">
        <w:rPr>
          <w:rFonts w:asciiTheme="minorHAnsi" w:hAnsiTheme="minorHAnsi" w:cs="Tahoma"/>
          <w:sz w:val="24"/>
          <w:szCs w:val="24"/>
        </w:rPr>
        <w:t>dr</w:t>
      </w:r>
      <w:proofErr w:type="spellEnd"/>
      <w:r w:rsidRPr="001C6848">
        <w:rPr>
          <w:rFonts w:asciiTheme="minorHAnsi" w:hAnsiTheme="minorHAnsi" w:cs="Tahoma"/>
          <w:sz w:val="24"/>
          <w:szCs w:val="24"/>
        </w:rPr>
        <w:t xml:space="preserve"> hab. </w:t>
      </w:r>
      <w:r>
        <w:rPr>
          <w:rFonts w:asciiTheme="minorHAnsi" w:hAnsiTheme="minorHAnsi" w:cs="Tahoma"/>
          <w:sz w:val="24"/>
          <w:szCs w:val="24"/>
        </w:rPr>
        <w:t>Józef Bergier</w:t>
      </w:r>
    </w:p>
    <w:p w:rsidR="001C6848" w:rsidRPr="001C6848" w:rsidRDefault="001C6848" w:rsidP="001C6848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R</w:t>
      </w:r>
      <w:r w:rsidRPr="001C6848">
        <w:rPr>
          <w:rFonts w:asciiTheme="minorHAnsi" w:hAnsiTheme="minorHAnsi" w:cs="Tahoma"/>
          <w:sz w:val="24"/>
          <w:szCs w:val="24"/>
        </w:rPr>
        <w:t>ektor PSW im. Papieża Jana Pawła II w Białej Podlaskiej</w:t>
      </w:r>
    </w:p>
    <w:p w:rsidR="00D87BFE" w:rsidRPr="000E35C8" w:rsidRDefault="00D87BFE" w:rsidP="00D87BFE">
      <w:pPr>
        <w:shd w:val="clear" w:color="auto" w:fill="FFFFFF"/>
        <w:spacing w:after="195" w:line="408" w:lineRule="atLeast"/>
        <w:jc w:val="both"/>
        <w:rPr>
          <w:rFonts w:asciiTheme="minorHAnsi" w:hAnsiTheme="minorHAnsi" w:cs="Helvetica"/>
          <w:sz w:val="24"/>
          <w:szCs w:val="24"/>
        </w:rPr>
      </w:pPr>
    </w:p>
    <w:p w:rsidR="00D87BFE" w:rsidRPr="000E35C8" w:rsidRDefault="006421EC" w:rsidP="00D87BFE">
      <w:pPr>
        <w:jc w:val="both"/>
        <w:rPr>
          <w:rFonts w:asciiTheme="minorHAnsi" w:hAnsiTheme="minorHAnsi" w:cs="Tahoma"/>
          <w:sz w:val="24"/>
          <w:szCs w:val="24"/>
        </w:rPr>
      </w:pPr>
      <w:r w:rsidRPr="006421EC">
        <w:rPr>
          <w:rFonts w:asciiTheme="minorHAnsi" w:hAnsiTheme="minorHAnsi" w:cstheme="minorBidi"/>
          <w:b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.3pt;margin-top:37.15pt;width:374.4pt;height:39.75pt;z-index:251658240" o:allowincell="f" filled="f" stroked="f">
            <v:textbox style="mso-next-textbox:#_x0000_s1026">
              <w:txbxContent>
                <w:p w:rsidR="00D87BFE" w:rsidRDefault="00D87BFE" w:rsidP="00D87BFE">
                  <w:pPr>
                    <w:pStyle w:val="Nagwek2"/>
                    <w:jc w:val="left"/>
                  </w:pPr>
                  <w:r>
                    <w:t xml:space="preserve">    </w:t>
                  </w:r>
                </w:p>
                <w:p w:rsidR="00D87BFE" w:rsidRPr="005101CF" w:rsidRDefault="00D87BFE" w:rsidP="00D87BFE"/>
              </w:txbxContent>
            </v:textbox>
          </v:shape>
        </w:pict>
      </w:r>
    </w:p>
    <w:p w:rsidR="00D1517F" w:rsidRPr="000E35C8" w:rsidRDefault="00D1517F" w:rsidP="00D87BFE">
      <w:pPr>
        <w:spacing w:before="120"/>
        <w:jc w:val="both"/>
        <w:rPr>
          <w:rFonts w:asciiTheme="minorHAnsi" w:hAnsiTheme="minorHAnsi"/>
          <w:b/>
          <w:sz w:val="24"/>
          <w:szCs w:val="24"/>
        </w:rPr>
      </w:pPr>
    </w:p>
    <w:sectPr w:rsidR="00D1517F" w:rsidRPr="000E35C8" w:rsidSect="0052155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320" w:rsidRDefault="00EF5320">
      <w:r>
        <w:separator/>
      </w:r>
    </w:p>
  </w:endnote>
  <w:endnote w:type="continuationSeparator" w:id="0">
    <w:p w:rsidR="00EF5320" w:rsidRDefault="00EF5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1001"/>
      <w:docPartObj>
        <w:docPartGallery w:val="Page Numbers (Bottom of Page)"/>
        <w:docPartUnique/>
      </w:docPartObj>
    </w:sdtPr>
    <w:sdtContent>
      <w:p w:rsidR="00E5680B" w:rsidRDefault="006421EC">
        <w:pPr>
          <w:pStyle w:val="Stopka"/>
          <w:jc w:val="right"/>
        </w:pPr>
        <w:fldSimple w:instr=" PAGE   \* MERGEFORMAT ">
          <w:r w:rsidR="001C6848">
            <w:rPr>
              <w:noProof/>
            </w:rPr>
            <w:t>2</w:t>
          </w:r>
        </w:fldSimple>
      </w:p>
    </w:sdtContent>
  </w:sdt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320" w:rsidRDefault="00EF5320">
      <w:r>
        <w:separator/>
      </w:r>
    </w:p>
  </w:footnote>
  <w:footnote w:type="continuationSeparator" w:id="0">
    <w:p w:rsidR="00EF5320" w:rsidRDefault="00EF5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6421E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DB" w:rsidRDefault="00027BDB">
    <w:pPr>
      <w:pStyle w:val="Nagwek"/>
    </w:pPr>
    <w:r>
      <w:rPr>
        <w:noProof/>
      </w:rPr>
      <w:drawing>
        <wp:inline distT="0" distB="0" distL="0" distR="0">
          <wp:extent cx="966499" cy="974621"/>
          <wp:effectExtent l="19050" t="0" r="5051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015" cy="97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485646" cy="723014"/>
          <wp:effectExtent l="19050" t="0" r="254" b="0"/>
          <wp:docPr id="6" name="Obraz 5" descr="erasmu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0456" cy="720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6421E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64768"/>
    <w:multiLevelType w:val="multilevel"/>
    <w:tmpl w:val="61F0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31277"/>
    <w:multiLevelType w:val="multilevel"/>
    <w:tmpl w:val="0202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C19578A"/>
    <w:multiLevelType w:val="hybridMultilevel"/>
    <w:tmpl w:val="AFF858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7E5A44"/>
    <w:multiLevelType w:val="hybridMultilevel"/>
    <w:tmpl w:val="6C987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505F6"/>
    <w:multiLevelType w:val="hybridMultilevel"/>
    <w:tmpl w:val="9D7AE01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30057B"/>
    <w:multiLevelType w:val="multilevel"/>
    <w:tmpl w:val="E7BA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C25BB"/>
    <w:multiLevelType w:val="hybridMultilevel"/>
    <w:tmpl w:val="A86A696A"/>
    <w:lvl w:ilvl="0" w:tplc="A2926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554"/>
    <w:rsid w:val="00027BDB"/>
    <w:rsid w:val="00045E27"/>
    <w:rsid w:val="000B2F03"/>
    <w:rsid w:val="000E35C8"/>
    <w:rsid w:val="00102115"/>
    <w:rsid w:val="00154987"/>
    <w:rsid w:val="00163A1C"/>
    <w:rsid w:val="00190559"/>
    <w:rsid w:val="001C6848"/>
    <w:rsid w:val="00220D6A"/>
    <w:rsid w:val="00246015"/>
    <w:rsid w:val="00264600"/>
    <w:rsid w:val="00296E72"/>
    <w:rsid w:val="002C535B"/>
    <w:rsid w:val="002E184E"/>
    <w:rsid w:val="002E75AA"/>
    <w:rsid w:val="0030590F"/>
    <w:rsid w:val="0030709F"/>
    <w:rsid w:val="00312FE5"/>
    <w:rsid w:val="00320D32"/>
    <w:rsid w:val="003A1B42"/>
    <w:rsid w:val="003D599C"/>
    <w:rsid w:val="003F19AA"/>
    <w:rsid w:val="004069B1"/>
    <w:rsid w:val="0041454A"/>
    <w:rsid w:val="00437C1A"/>
    <w:rsid w:val="00450B14"/>
    <w:rsid w:val="00487174"/>
    <w:rsid w:val="00487EC8"/>
    <w:rsid w:val="00497ACF"/>
    <w:rsid w:val="00517360"/>
    <w:rsid w:val="00521554"/>
    <w:rsid w:val="0055464B"/>
    <w:rsid w:val="00562637"/>
    <w:rsid w:val="00582F04"/>
    <w:rsid w:val="005903B2"/>
    <w:rsid w:val="005948F0"/>
    <w:rsid w:val="005D2A5C"/>
    <w:rsid w:val="005F3E0F"/>
    <w:rsid w:val="0060408A"/>
    <w:rsid w:val="006421EC"/>
    <w:rsid w:val="006761BD"/>
    <w:rsid w:val="006825EE"/>
    <w:rsid w:val="0070446D"/>
    <w:rsid w:val="0072115C"/>
    <w:rsid w:val="00730778"/>
    <w:rsid w:val="00732970"/>
    <w:rsid w:val="007F4871"/>
    <w:rsid w:val="00804CA8"/>
    <w:rsid w:val="008076D6"/>
    <w:rsid w:val="00833629"/>
    <w:rsid w:val="008354E9"/>
    <w:rsid w:val="00835DC9"/>
    <w:rsid w:val="008405C2"/>
    <w:rsid w:val="00851485"/>
    <w:rsid w:val="00864BF5"/>
    <w:rsid w:val="00867F8A"/>
    <w:rsid w:val="00885A91"/>
    <w:rsid w:val="008974B6"/>
    <w:rsid w:val="008A1E09"/>
    <w:rsid w:val="008A4C6E"/>
    <w:rsid w:val="008C6CB0"/>
    <w:rsid w:val="00996DFF"/>
    <w:rsid w:val="00A30609"/>
    <w:rsid w:val="00A77B2F"/>
    <w:rsid w:val="00A83CE2"/>
    <w:rsid w:val="00A844C4"/>
    <w:rsid w:val="00A84DC5"/>
    <w:rsid w:val="00A86C5C"/>
    <w:rsid w:val="00AC5BBF"/>
    <w:rsid w:val="00B24D58"/>
    <w:rsid w:val="00B26086"/>
    <w:rsid w:val="00B334FA"/>
    <w:rsid w:val="00B44129"/>
    <w:rsid w:val="00B452D3"/>
    <w:rsid w:val="00B76EF5"/>
    <w:rsid w:val="00BB4F85"/>
    <w:rsid w:val="00C1032A"/>
    <w:rsid w:val="00C1252D"/>
    <w:rsid w:val="00C14F4A"/>
    <w:rsid w:val="00C33001"/>
    <w:rsid w:val="00C412F6"/>
    <w:rsid w:val="00C618FC"/>
    <w:rsid w:val="00C67B90"/>
    <w:rsid w:val="00CC2B54"/>
    <w:rsid w:val="00CC39BF"/>
    <w:rsid w:val="00D05552"/>
    <w:rsid w:val="00D1517F"/>
    <w:rsid w:val="00D454B1"/>
    <w:rsid w:val="00D77305"/>
    <w:rsid w:val="00D83FF6"/>
    <w:rsid w:val="00D87BFE"/>
    <w:rsid w:val="00DA26BB"/>
    <w:rsid w:val="00DB28AB"/>
    <w:rsid w:val="00DD5C84"/>
    <w:rsid w:val="00E5680B"/>
    <w:rsid w:val="00E720C0"/>
    <w:rsid w:val="00E860CA"/>
    <w:rsid w:val="00ED54C1"/>
    <w:rsid w:val="00EF5320"/>
    <w:rsid w:val="00F5016D"/>
    <w:rsid w:val="00F61A19"/>
    <w:rsid w:val="00F656C9"/>
    <w:rsid w:val="00F6723F"/>
    <w:rsid w:val="00F920A7"/>
    <w:rsid w:val="00FB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D87BFE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uiPriority w:val="99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D87BFE"/>
    <w:rPr>
      <w:rFonts w:cs="Arial Unicode MS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D87BFE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customStyle="1" w:styleId="default">
    <w:name w:val="default"/>
    <w:basedOn w:val="Normalny"/>
    <w:rsid w:val="00D87BFE"/>
    <w:pPr>
      <w:spacing w:after="195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D54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rasmus.org.pl/index.php/ida/3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1264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monika_kaliszuk</cp:lastModifiedBy>
  <cp:revision>44</cp:revision>
  <cp:lastPrinted>2011-10-12T11:34:00Z</cp:lastPrinted>
  <dcterms:created xsi:type="dcterms:W3CDTF">2011-10-12T10:48:00Z</dcterms:created>
  <dcterms:modified xsi:type="dcterms:W3CDTF">2014-04-03T14:55:00Z</dcterms:modified>
</cp:coreProperties>
</file>